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0DB77" w14:textId="399396ED" w:rsidR="00C31BFD" w:rsidRPr="00307126" w:rsidRDefault="00307126" w:rsidP="009D500F">
      <w:pPr>
        <w:pStyle w:val="0TitleTitre"/>
        <w:rPr>
          <w:lang w:val="fr-BE"/>
        </w:rPr>
      </w:pPr>
      <w:r w:rsidRPr="00307126">
        <w:rPr>
          <w:lang w:val="fr-BE"/>
        </w:rPr>
        <w:t>Facilitateur Eau</w:t>
      </w:r>
    </w:p>
    <w:p w14:paraId="00B02559" w14:textId="3DDAA1E9" w:rsidR="00C31BFD" w:rsidRPr="00307126" w:rsidRDefault="00307126" w:rsidP="009D500F">
      <w:pPr>
        <w:pStyle w:val="1Translation"/>
        <w:rPr>
          <w:lang w:val="fr-BE"/>
        </w:rPr>
      </w:pPr>
      <w:r w:rsidRPr="00307126">
        <w:rPr>
          <w:lang w:val="fr-BE"/>
        </w:rPr>
        <w:t>Water Facilitator</w:t>
      </w:r>
    </w:p>
    <w:p w14:paraId="009574E5" w14:textId="77777777" w:rsidR="00C31BFD" w:rsidRPr="00307126" w:rsidRDefault="00C31BFD" w:rsidP="009D500F">
      <w:pPr>
        <w:pStyle w:val="3names"/>
        <w:rPr>
          <w:color w:val="auto"/>
          <w:sz w:val="20"/>
          <w:szCs w:val="20"/>
          <w:lang w:val="fr-BE"/>
        </w:rPr>
      </w:pPr>
    </w:p>
    <w:p w14:paraId="00B21318" w14:textId="27397764" w:rsidR="00C31BFD" w:rsidRPr="00C076F9" w:rsidRDefault="00307126" w:rsidP="009D500F">
      <w:pPr>
        <w:pStyle w:val="3names"/>
        <w:rPr>
          <w:color w:val="CF007E"/>
          <w:lang w:val="fr-FR"/>
        </w:rPr>
      </w:pPr>
      <w:r>
        <w:rPr>
          <w:color w:val="CF007E"/>
          <w:lang w:val="fr-FR"/>
        </w:rPr>
        <w:t>Anne-Claire Dewez et Constance Ardaillon</w:t>
      </w:r>
    </w:p>
    <w:p w14:paraId="4A932A8A" w14:textId="77777777" w:rsidR="00DE20F1" w:rsidRPr="005D6F11" w:rsidRDefault="00DE20F1" w:rsidP="00397B39">
      <w:pPr>
        <w:pStyle w:val="4organisme"/>
        <w:rPr>
          <w:rFonts w:cstheme="minorHAnsi"/>
        </w:rPr>
      </w:pPr>
    </w:p>
    <w:p w14:paraId="0AD3BEC8" w14:textId="2C1159E9" w:rsidR="00DE20F1" w:rsidRDefault="00307126" w:rsidP="00397B39">
      <w:pPr>
        <w:pStyle w:val="4organisme"/>
        <w:rPr>
          <w:rFonts w:cstheme="minorHAnsi"/>
        </w:rPr>
      </w:pPr>
      <w:r>
        <w:rPr>
          <w:rFonts w:cstheme="minorHAnsi"/>
        </w:rPr>
        <w:t>Bruxelles Environnement</w:t>
      </w:r>
    </w:p>
    <w:p w14:paraId="5E0E67F2" w14:textId="4FCD491D" w:rsidR="00307126" w:rsidRDefault="00307126" w:rsidP="00397B39">
      <w:pPr>
        <w:pStyle w:val="4organisme"/>
        <w:rPr>
          <w:rFonts w:cstheme="minorHAnsi"/>
        </w:rPr>
      </w:pPr>
      <w:hyperlink r:id="rId8" w:history="1">
        <w:r w:rsidRPr="00BE624F">
          <w:rPr>
            <w:rStyle w:val="Lienhypertexte"/>
            <w:rFonts w:cstheme="minorHAnsi"/>
          </w:rPr>
          <w:t>acdewez@environnement.brussels</w:t>
        </w:r>
      </w:hyperlink>
    </w:p>
    <w:p w14:paraId="406BA5AD" w14:textId="144578BC" w:rsidR="00307126" w:rsidRDefault="00307126" w:rsidP="00397B39">
      <w:pPr>
        <w:pStyle w:val="4organisme"/>
        <w:rPr>
          <w:rFonts w:cstheme="minorHAnsi"/>
        </w:rPr>
      </w:pPr>
      <w:hyperlink r:id="rId9" w:history="1">
        <w:r w:rsidRPr="00BE624F">
          <w:rPr>
            <w:rStyle w:val="Lienhypertexte"/>
            <w:rFonts w:cstheme="minorHAnsi"/>
          </w:rPr>
          <w:t>cardaillon@environnement.brussels</w:t>
        </w:r>
      </w:hyperlink>
    </w:p>
    <w:p w14:paraId="784ABAF8" w14:textId="77777777" w:rsidR="00C31BFD" w:rsidRPr="005D6F11" w:rsidRDefault="00C31BFD" w:rsidP="005667E5">
      <w:pPr>
        <w:rPr>
          <w:rFonts w:cstheme="minorHAnsi"/>
        </w:rPr>
      </w:pPr>
    </w:p>
    <w:p w14:paraId="65F3C4C3" w14:textId="2D697133" w:rsidR="00C31BFD" w:rsidRPr="005D6F11" w:rsidRDefault="00F3593E" w:rsidP="009D500F">
      <w:pPr>
        <w:pStyle w:val="Titre"/>
      </w:pPr>
      <w:r>
        <w:t>Présentation résumée</w:t>
      </w:r>
    </w:p>
    <w:p w14:paraId="243ADF7B" w14:textId="242A931A" w:rsidR="00307126" w:rsidRPr="00307126" w:rsidRDefault="00307126" w:rsidP="00307126">
      <w:pPr>
        <w:rPr>
          <w:rFonts w:cstheme="minorHAnsi"/>
        </w:rPr>
      </w:pPr>
      <w:r>
        <w:rPr>
          <w:rFonts w:cstheme="minorHAnsi"/>
        </w:rPr>
        <w:t>Il s’agit d’un</w:t>
      </w:r>
      <w:r w:rsidRPr="00307126">
        <w:rPr>
          <w:rFonts w:cstheme="minorHAnsi"/>
        </w:rPr>
        <w:t xml:space="preserve"> service gratuit </w:t>
      </w:r>
      <w:r>
        <w:rPr>
          <w:rFonts w:cstheme="minorHAnsi"/>
        </w:rPr>
        <w:t xml:space="preserve">qui </w:t>
      </w:r>
      <w:r w:rsidRPr="00307126">
        <w:rPr>
          <w:rFonts w:cstheme="minorHAnsi"/>
        </w:rPr>
        <w:t>met une expertise technique</w:t>
      </w:r>
      <w:r w:rsidR="0049586F">
        <w:rPr>
          <w:rFonts w:cstheme="minorHAnsi"/>
        </w:rPr>
        <w:t>,</w:t>
      </w:r>
      <w:r w:rsidRPr="00307126">
        <w:rPr>
          <w:rFonts w:cstheme="minorHAnsi"/>
        </w:rPr>
        <w:t xml:space="preserve"> </w:t>
      </w:r>
      <w:r w:rsidR="0049586F">
        <w:rPr>
          <w:rFonts w:cstheme="minorHAnsi"/>
        </w:rPr>
        <w:t xml:space="preserve">relative à la gestion intégrée des eaux pluviales, </w:t>
      </w:r>
      <w:r w:rsidRPr="00307126">
        <w:rPr>
          <w:rFonts w:cstheme="minorHAnsi"/>
        </w:rPr>
        <w:t>à disposition des professionnels de la construction et de l'aménagement du territoire</w:t>
      </w:r>
      <w:r>
        <w:rPr>
          <w:rFonts w:cstheme="minorHAnsi"/>
        </w:rPr>
        <w:t xml:space="preserve">. </w:t>
      </w:r>
      <w:r w:rsidRPr="00307126">
        <w:rPr>
          <w:rFonts w:cstheme="minorHAnsi"/>
        </w:rPr>
        <w:t>Il offre des recommandations personnalisées, un regard indépendant pour orienter les décisions, ainsi que le partage de bonnes pratiques et d'expériences terrain, que ce soit pour des projets de bâtiments ou d'aménagement d'espaces publics</w:t>
      </w:r>
      <w:r>
        <w:rPr>
          <w:rFonts w:cstheme="minorHAnsi"/>
        </w:rPr>
        <w:t xml:space="preserve">. Il peut </w:t>
      </w:r>
      <w:r w:rsidRPr="00307126">
        <w:rPr>
          <w:rFonts w:cstheme="minorHAnsi"/>
        </w:rPr>
        <w:t>interven</w:t>
      </w:r>
      <w:r>
        <w:rPr>
          <w:rFonts w:cstheme="minorHAnsi"/>
        </w:rPr>
        <w:t>ir</w:t>
      </w:r>
      <w:r w:rsidRPr="00307126">
        <w:rPr>
          <w:rFonts w:cstheme="minorHAnsi"/>
        </w:rPr>
        <w:t xml:space="preserve"> à toutes les étapes d'un projet pour</w:t>
      </w:r>
      <w:r>
        <w:rPr>
          <w:rFonts w:cstheme="minorHAnsi"/>
        </w:rPr>
        <w:t xml:space="preserve"> y intégrer au mieux une gestion durable </w:t>
      </w:r>
      <w:r w:rsidRPr="00307126">
        <w:rPr>
          <w:rFonts w:cstheme="minorHAnsi"/>
        </w:rPr>
        <w:t>des eaux pluviales, de la conception initiale jusqu'à sa réalisation.</w:t>
      </w:r>
    </w:p>
    <w:p w14:paraId="53D052AB" w14:textId="019C4096" w:rsidR="00C31BFD" w:rsidRPr="005D6F11" w:rsidRDefault="00307126" w:rsidP="00307126">
      <w:pPr>
        <w:rPr>
          <w:rFonts w:cstheme="minorHAnsi"/>
        </w:rPr>
      </w:pPr>
      <w:r w:rsidRPr="00307126">
        <w:rPr>
          <w:rFonts w:cstheme="minorHAnsi"/>
        </w:rPr>
        <w:t>L'accompagnement se déroule par téléphone, courriel ou directement sur site, en fonction des besoins spécifiques de chaque projet.</w:t>
      </w:r>
    </w:p>
    <w:p w14:paraId="7A003E30" w14:textId="77777777" w:rsidR="00C31BFD" w:rsidRPr="005D6F11" w:rsidRDefault="00C31BFD" w:rsidP="00AA1C3A">
      <w:pPr>
        <w:spacing w:before="0"/>
        <w:rPr>
          <w:rFonts w:cstheme="minorHAnsi"/>
        </w:rPr>
      </w:pPr>
    </w:p>
    <w:p w14:paraId="3B9CF6C4" w14:textId="77777777" w:rsidR="00C31BFD" w:rsidRPr="005D6F11" w:rsidRDefault="00C31BFD" w:rsidP="005667E5">
      <w:pPr>
        <w:rPr>
          <w:rFonts w:cstheme="minorHAnsi"/>
        </w:rPr>
      </w:pPr>
    </w:p>
    <w:p w14:paraId="0FB38044" w14:textId="01DBBDD5" w:rsidR="00C31BFD" w:rsidRPr="00307126" w:rsidRDefault="00F3593E" w:rsidP="009D500F">
      <w:pPr>
        <w:pStyle w:val="Titre"/>
        <w:rPr>
          <w:color w:val="00B6CF"/>
          <w:lang w:val="en-US"/>
        </w:rPr>
      </w:pPr>
      <w:r w:rsidRPr="00307126">
        <w:rPr>
          <w:color w:val="00B6CF"/>
          <w:lang w:val="en-US"/>
        </w:rPr>
        <w:t>Short presentation</w:t>
      </w:r>
    </w:p>
    <w:p w14:paraId="1405DA23" w14:textId="77777777" w:rsidR="00307126" w:rsidRPr="00307126" w:rsidRDefault="00307126" w:rsidP="00307126">
      <w:pPr>
        <w:rPr>
          <w:rFonts w:cstheme="minorHAnsi"/>
          <w:lang w:val="en-US"/>
        </w:rPr>
      </w:pPr>
      <w:r w:rsidRPr="00307126">
        <w:rPr>
          <w:rFonts w:cstheme="minorHAnsi"/>
          <w:lang w:val="en-US"/>
        </w:rPr>
        <w:t>This is a free service that provides technical expertise to professionals in the construction and land-use planning sectors. It offers personalised recommendations, an independent perspective to guide decisions, and the sharing of best practices and field experience, whether for building projects or public space development. It can be involved at all stages of a project to ensure the best possible integration of sustainable stormwater management, from initial design to completion.</w:t>
      </w:r>
    </w:p>
    <w:p w14:paraId="744C79FB" w14:textId="27ADC123" w:rsidR="00C31BFD" w:rsidRPr="00307126" w:rsidRDefault="00307126" w:rsidP="00307126">
      <w:pPr>
        <w:rPr>
          <w:rFonts w:cstheme="minorHAnsi"/>
          <w:lang w:val="en-US"/>
        </w:rPr>
      </w:pPr>
      <w:r w:rsidRPr="00307126">
        <w:rPr>
          <w:rFonts w:cstheme="minorHAnsi"/>
          <w:lang w:val="en-US"/>
        </w:rPr>
        <w:t>Support is provided by telephone, email or directly on site, depending on the specific needs of each project.</w:t>
      </w:r>
    </w:p>
    <w:p w14:paraId="34F084C0" w14:textId="77777777" w:rsidR="00C31BFD" w:rsidRPr="00307126" w:rsidRDefault="00C31BFD" w:rsidP="00AA1C3A">
      <w:pPr>
        <w:spacing w:before="0"/>
        <w:rPr>
          <w:rFonts w:cstheme="minorHAnsi"/>
          <w:lang w:val="en-US"/>
        </w:rPr>
      </w:pPr>
    </w:p>
    <w:p w14:paraId="0A218941" w14:textId="77777777" w:rsidR="00C31BFD" w:rsidRPr="00307126" w:rsidRDefault="00C31BFD" w:rsidP="00AA1C3A">
      <w:pPr>
        <w:spacing w:before="0"/>
        <w:rPr>
          <w:rFonts w:cstheme="minorHAnsi"/>
          <w:lang w:val="en-US"/>
        </w:rPr>
      </w:pPr>
    </w:p>
    <w:p w14:paraId="439B2B60" w14:textId="77777777" w:rsidR="00C31BFD" w:rsidRPr="00307126" w:rsidRDefault="00C31BFD" w:rsidP="00AA1C3A">
      <w:pPr>
        <w:spacing w:before="0"/>
        <w:rPr>
          <w:rFonts w:cstheme="minorHAnsi"/>
          <w:lang w:val="en-US"/>
        </w:rPr>
      </w:pPr>
    </w:p>
    <w:p w14:paraId="32DBD486" w14:textId="77777777" w:rsidR="00C31BFD" w:rsidRPr="00307126" w:rsidRDefault="00C31BFD" w:rsidP="00AA1C3A">
      <w:pPr>
        <w:spacing w:before="0"/>
        <w:rPr>
          <w:rFonts w:cstheme="minorHAnsi"/>
          <w:lang w:val="en-US"/>
        </w:rPr>
      </w:pPr>
    </w:p>
    <w:p w14:paraId="3674D992" w14:textId="77777777" w:rsidR="00C31BFD" w:rsidRPr="00307126" w:rsidRDefault="00C31BFD" w:rsidP="00AA1C3A">
      <w:pPr>
        <w:spacing w:before="0"/>
        <w:rPr>
          <w:rFonts w:cstheme="minorHAnsi"/>
          <w:lang w:val="en-US"/>
        </w:rPr>
      </w:pPr>
    </w:p>
    <w:p w14:paraId="3BCB750E" w14:textId="77777777" w:rsidR="00AA1C3A" w:rsidRPr="00307126" w:rsidRDefault="00AA1C3A" w:rsidP="00AA1C3A">
      <w:pPr>
        <w:spacing w:before="0"/>
        <w:rPr>
          <w:rFonts w:cstheme="minorHAnsi"/>
          <w:lang w:val="en-US"/>
        </w:rPr>
      </w:pPr>
    </w:p>
    <w:p w14:paraId="07566AB6" w14:textId="77777777" w:rsidR="00C31BFD" w:rsidRPr="00307126" w:rsidRDefault="00C31BFD" w:rsidP="00AA1C3A">
      <w:pPr>
        <w:spacing w:before="0"/>
        <w:rPr>
          <w:rFonts w:cstheme="minorHAnsi"/>
          <w:lang w:val="en-US"/>
        </w:rPr>
      </w:pPr>
    </w:p>
    <w:p w14:paraId="19488CAE" w14:textId="77777777" w:rsidR="00C31BFD" w:rsidRPr="00307126" w:rsidRDefault="00C31BFD" w:rsidP="00AA1C3A">
      <w:pPr>
        <w:spacing w:before="0"/>
        <w:rPr>
          <w:rFonts w:cstheme="minorHAnsi"/>
          <w:lang w:val="en-US"/>
        </w:rPr>
      </w:pPr>
    </w:p>
    <w:p w14:paraId="6365D3CC" w14:textId="1467D93A" w:rsidR="002F6454" w:rsidRPr="00307126" w:rsidRDefault="002F6454" w:rsidP="002F6454">
      <w:pPr>
        <w:rPr>
          <w:rFonts w:cstheme="minorHAnsi"/>
          <w:lang w:val="en-US"/>
        </w:rPr>
      </w:pPr>
    </w:p>
    <w:p w14:paraId="6A6AC631" w14:textId="77777777" w:rsidR="00F3593E" w:rsidRPr="00307126" w:rsidRDefault="00F3593E" w:rsidP="00F3593E">
      <w:pPr>
        <w:rPr>
          <w:lang w:val="en-US"/>
        </w:rPr>
      </w:pPr>
    </w:p>
    <w:p w14:paraId="10202196" w14:textId="77777777" w:rsidR="00F3593E" w:rsidRPr="00307126" w:rsidRDefault="00F3593E" w:rsidP="00F3593E">
      <w:pPr>
        <w:rPr>
          <w:lang w:val="en-US"/>
        </w:rPr>
      </w:pPr>
    </w:p>
    <w:p w14:paraId="37DD7C11" w14:textId="77777777" w:rsidR="00F3593E" w:rsidRPr="00307126" w:rsidRDefault="00AA1C3A" w:rsidP="009D500F">
      <w:pPr>
        <w:pStyle w:val="Titre1"/>
        <w:rPr>
          <w:lang w:val="en-US"/>
        </w:rPr>
      </w:pPr>
      <w:r w:rsidRPr="00307126">
        <w:rPr>
          <w:lang w:val="en-US"/>
        </w:rPr>
        <w:br w:type="page"/>
      </w:r>
    </w:p>
    <w:p w14:paraId="1A5941E0" w14:textId="15A1D916" w:rsidR="00F3593E" w:rsidRDefault="00F3593E" w:rsidP="00F3593E">
      <w:pPr>
        <w:pStyle w:val="Titre"/>
      </w:pPr>
      <w:r>
        <w:lastRenderedPageBreak/>
        <w:t>Présentation générale de la candidature</w:t>
      </w:r>
    </w:p>
    <w:p w14:paraId="6E0B2F85" w14:textId="77777777" w:rsidR="00F3593E" w:rsidRDefault="00F3593E" w:rsidP="00F3593E"/>
    <w:p w14:paraId="547B2DEC" w14:textId="353C410E" w:rsidR="00C31BFD" w:rsidRDefault="000512A9" w:rsidP="00F3593E">
      <w:pPr>
        <w:pStyle w:val="Titre1"/>
        <w:numPr>
          <w:ilvl w:val="0"/>
          <w:numId w:val="6"/>
        </w:numPr>
      </w:pPr>
      <w:r w:rsidRPr="000512A9">
        <w:t>Contexte et genèse du projet</w:t>
      </w:r>
      <w:r w:rsidRPr="005A7567">
        <w:t xml:space="preserve"> </w:t>
      </w:r>
    </w:p>
    <w:p w14:paraId="3857CC31" w14:textId="77777777" w:rsidR="00F3593E" w:rsidRDefault="00F3593E" w:rsidP="00F3593E"/>
    <w:p w14:paraId="58EB5F94" w14:textId="77777777" w:rsidR="000512A9" w:rsidRPr="000512A9" w:rsidRDefault="000512A9" w:rsidP="000512A9">
      <w:pPr>
        <w:rPr>
          <w:rFonts w:cstheme="minorHAnsi"/>
        </w:rPr>
      </w:pPr>
      <w:r w:rsidRPr="000512A9">
        <w:rPr>
          <w:rFonts w:cstheme="minorHAnsi"/>
        </w:rPr>
        <w:t>Lancé en 2017 à l’initiative du Département Eau et Aménagement du Territoire de la Région de Bruxelles-Capitale, le Facilitateur Eau accompagne la transition vers une gestion intégrée et durable des eaux pluviales.</w:t>
      </w:r>
    </w:p>
    <w:p w14:paraId="58BE8EF3" w14:textId="794022AC" w:rsidR="000512A9" w:rsidRPr="000512A9" w:rsidRDefault="000512A9" w:rsidP="000512A9">
      <w:pPr>
        <w:rPr>
          <w:rFonts w:cstheme="minorHAnsi"/>
        </w:rPr>
      </w:pPr>
      <w:r w:rsidRPr="000512A9">
        <w:rPr>
          <w:rFonts w:cstheme="minorHAnsi"/>
        </w:rPr>
        <w:t xml:space="preserve">Dans un contexte urbain dense et vulnérable aux épisodes pluvieux extrêmes, la Région </w:t>
      </w:r>
      <w:r w:rsidR="0049586F">
        <w:rPr>
          <w:rFonts w:cstheme="minorHAnsi"/>
        </w:rPr>
        <w:t>accompagne</w:t>
      </w:r>
      <w:r w:rsidRPr="000512A9">
        <w:rPr>
          <w:rFonts w:cstheme="minorHAnsi"/>
        </w:rPr>
        <w:t xml:space="preserve"> les acteurs </w:t>
      </w:r>
      <w:r w:rsidR="0049586F">
        <w:rPr>
          <w:rFonts w:cstheme="minorHAnsi"/>
        </w:rPr>
        <w:t>dans l’intervalle de temps nécessaire à la mise en place d’une règlementation</w:t>
      </w:r>
      <w:r w:rsidRPr="000512A9">
        <w:rPr>
          <w:rFonts w:cstheme="minorHAnsi"/>
        </w:rPr>
        <w:t xml:space="preserve">, en </w:t>
      </w:r>
      <w:r w:rsidR="0049586F">
        <w:rPr>
          <w:rFonts w:cstheme="minorHAnsi"/>
        </w:rPr>
        <w:t>instaurant déjà</w:t>
      </w:r>
      <w:r w:rsidRPr="000512A9">
        <w:rPr>
          <w:rFonts w:cstheme="minorHAnsi"/>
        </w:rPr>
        <w:t xml:space="preserve"> la pratique, l’expérimentation et le dialogue </w:t>
      </w:r>
      <w:r w:rsidR="0049586F">
        <w:rPr>
          <w:rFonts w:cstheme="minorHAnsi"/>
        </w:rPr>
        <w:t>en préparation de</w:t>
      </w:r>
      <w:r w:rsidRPr="000512A9">
        <w:rPr>
          <w:rFonts w:cstheme="minorHAnsi"/>
        </w:rPr>
        <w:t xml:space="preserve"> la contrainte réglementaire.</w:t>
      </w:r>
    </w:p>
    <w:p w14:paraId="217EE67B" w14:textId="77777777" w:rsidR="000512A9" w:rsidRPr="000512A9" w:rsidRDefault="000512A9" w:rsidP="000512A9">
      <w:pPr>
        <w:rPr>
          <w:rFonts w:cstheme="minorHAnsi"/>
        </w:rPr>
      </w:pPr>
    </w:p>
    <w:p w14:paraId="1C5CCD3C" w14:textId="213CE44B" w:rsidR="000512A9" w:rsidRPr="000512A9" w:rsidRDefault="000512A9" w:rsidP="000512A9">
      <w:pPr>
        <w:rPr>
          <w:rFonts w:cstheme="minorHAnsi"/>
        </w:rPr>
      </w:pPr>
      <w:r w:rsidRPr="000512A9">
        <w:rPr>
          <w:rFonts w:cstheme="minorHAnsi"/>
        </w:rPr>
        <w:t>Inspiré du Facilitateur Bâtiment Durable, actif depuis 20</w:t>
      </w:r>
      <w:r w:rsidR="0049586F">
        <w:rPr>
          <w:rFonts w:cstheme="minorHAnsi"/>
        </w:rPr>
        <w:t>08</w:t>
      </w:r>
      <w:r w:rsidRPr="000512A9">
        <w:rPr>
          <w:rFonts w:cstheme="minorHAnsi"/>
        </w:rPr>
        <w:t xml:space="preserve">, le service répond à un besoin spécifique : celui de rassembler autour de la thématique de l’eau des métiers, publics et expertises distincts de ceux de l’énergie et du </w:t>
      </w:r>
      <w:proofErr w:type="spellStart"/>
      <w:r w:rsidR="0049586F">
        <w:rPr>
          <w:rFonts w:cstheme="minorHAnsi"/>
        </w:rPr>
        <w:t>batiment</w:t>
      </w:r>
      <w:proofErr w:type="spellEnd"/>
      <w:r w:rsidRPr="000512A9">
        <w:rPr>
          <w:rFonts w:cstheme="minorHAnsi"/>
        </w:rPr>
        <w:t>.</w:t>
      </w:r>
    </w:p>
    <w:p w14:paraId="2F3A3464" w14:textId="4FA26937" w:rsidR="000512A9" w:rsidRPr="000512A9" w:rsidRDefault="000512A9" w:rsidP="000512A9">
      <w:pPr>
        <w:rPr>
          <w:rFonts w:cstheme="minorHAnsi"/>
        </w:rPr>
      </w:pPr>
      <w:r w:rsidRPr="000512A9">
        <w:rPr>
          <w:rFonts w:cstheme="minorHAnsi"/>
        </w:rPr>
        <w:t xml:space="preserve">Le marché public a permis une collaboration fructueuse entre deux bureaux complémentaires : l’un, français, spécialisé en aménagements de voirie et gestion à la source ; l’autre, belge, </w:t>
      </w:r>
      <w:r w:rsidR="0049586F">
        <w:rPr>
          <w:rFonts w:cstheme="minorHAnsi"/>
        </w:rPr>
        <w:t xml:space="preserve">plus orienté </w:t>
      </w:r>
      <w:r w:rsidRPr="000512A9">
        <w:rPr>
          <w:rFonts w:cstheme="minorHAnsi"/>
        </w:rPr>
        <w:t>sols et végéta</w:t>
      </w:r>
      <w:r w:rsidR="0049586F">
        <w:rPr>
          <w:rFonts w:cstheme="minorHAnsi"/>
        </w:rPr>
        <w:t>lisation</w:t>
      </w:r>
      <w:r w:rsidRPr="000512A9">
        <w:rPr>
          <w:rFonts w:cstheme="minorHAnsi"/>
        </w:rPr>
        <w:t>. Ensemble, ils portent une approche intégrée croisant hydrologie, paysage et biodiversité.</w:t>
      </w:r>
    </w:p>
    <w:p w14:paraId="66F89FA4" w14:textId="77777777" w:rsidR="000512A9" w:rsidRPr="000512A9" w:rsidRDefault="000512A9" w:rsidP="000512A9">
      <w:pPr>
        <w:rPr>
          <w:rFonts w:cstheme="minorHAnsi"/>
        </w:rPr>
      </w:pPr>
    </w:p>
    <w:p w14:paraId="6B114312" w14:textId="77777777" w:rsidR="000512A9" w:rsidRPr="000512A9" w:rsidRDefault="000512A9" w:rsidP="000512A9">
      <w:pPr>
        <w:rPr>
          <w:rFonts w:cstheme="minorHAnsi"/>
        </w:rPr>
      </w:pPr>
      <w:r w:rsidRPr="000512A9">
        <w:rPr>
          <w:rFonts w:cstheme="minorHAnsi"/>
        </w:rPr>
        <w:t>Le Facilitateur Eau s’adresse à un large panel d’acteurs : administrations régionales et communales, bureaux d’études, architectes, promoteurs, gestionnaires d’espaces verts et opérateurs du secteur public.</w:t>
      </w:r>
    </w:p>
    <w:p w14:paraId="34D34CAA" w14:textId="4CEF43EE" w:rsidR="00F3593E" w:rsidRPr="0049586F" w:rsidRDefault="000512A9" w:rsidP="00F3593E">
      <w:pPr>
        <w:rPr>
          <w:rFonts w:cstheme="minorHAnsi"/>
        </w:rPr>
      </w:pPr>
      <w:r w:rsidRPr="000512A9">
        <w:rPr>
          <w:rFonts w:cstheme="minorHAnsi"/>
        </w:rPr>
        <w:t>Les missions couvrent un éventail complet :</w:t>
      </w:r>
    </w:p>
    <w:p w14:paraId="5F0E56F6" w14:textId="4B44E5B0" w:rsidR="000512A9" w:rsidRPr="000512A9" w:rsidRDefault="000512A9" w:rsidP="000512A9">
      <w:pPr>
        <w:pStyle w:val="TIRETS"/>
      </w:pPr>
      <w:r w:rsidRPr="000512A9">
        <w:t>Guidances techniques (environ 400 par an) auprès de porteurs de projets publics et privés ;</w:t>
      </w:r>
    </w:p>
    <w:p w14:paraId="43FBAB27" w14:textId="2AE5E3B7" w:rsidR="000512A9" w:rsidRPr="000512A9" w:rsidRDefault="000512A9" w:rsidP="000512A9">
      <w:pPr>
        <w:pStyle w:val="TIRETS"/>
      </w:pPr>
      <w:r w:rsidRPr="000512A9">
        <w:t xml:space="preserve">Formations et séminaires (5 à 10 par an), favorisant l’apprentissage par </w:t>
      </w:r>
      <w:r w:rsidR="0049586F">
        <w:t>le partage d’expérience</w:t>
      </w:r>
      <w:r w:rsidRPr="000512A9">
        <w:t xml:space="preserve"> ;</w:t>
      </w:r>
    </w:p>
    <w:p w14:paraId="7921F6A6" w14:textId="01784048" w:rsidR="000512A9" w:rsidRPr="000512A9" w:rsidRDefault="000512A9" w:rsidP="000512A9">
      <w:pPr>
        <w:pStyle w:val="TIRETS"/>
      </w:pPr>
      <w:r w:rsidRPr="000512A9">
        <w:t>Développement d’outils et référentiels communs ;</w:t>
      </w:r>
    </w:p>
    <w:p w14:paraId="270024F5" w14:textId="77777777" w:rsidR="000512A9" w:rsidRPr="000512A9" w:rsidRDefault="000512A9" w:rsidP="000512A9">
      <w:pPr>
        <w:pStyle w:val="TIRETS"/>
      </w:pPr>
      <w:r w:rsidRPr="000512A9">
        <w:t>Capitalisation et diffusion des retours d’expérience.</w:t>
      </w:r>
    </w:p>
    <w:p w14:paraId="11E4E1F7" w14:textId="77777777" w:rsidR="00F3593E" w:rsidRDefault="00F3593E" w:rsidP="00F3593E"/>
    <w:p w14:paraId="29925BBD" w14:textId="77777777" w:rsidR="000512A9" w:rsidRPr="000512A9" w:rsidRDefault="000512A9" w:rsidP="000512A9">
      <w:pPr>
        <w:rPr>
          <w:rFonts w:cstheme="minorHAnsi"/>
        </w:rPr>
      </w:pPr>
      <w:r w:rsidRPr="000512A9">
        <w:rPr>
          <w:rFonts w:cstheme="minorHAnsi"/>
        </w:rPr>
        <w:t>Le dispositif constitue un point de convergence entre politiques régionales et pratiques locales : les administrations communales et les institutions régionales de l’urbanisme, des travaux publics et de l’aménagement en sont à la fois bénéficiaires et prescriptrices auprès de leurs propres publics.</w:t>
      </w:r>
    </w:p>
    <w:p w14:paraId="5E5CCF87" w14:textId="77777777" w:rsidR="000512A9" w:rsidRDefault="000512A9" w:rsidP="00F3593E"/>
    <w:p w14:paraId="7942B56F" w14:textId="407FCFB2" w:rsidR="000512A9" w:rsidRDefault="000512A9" w:rsidP="000512A9">
      <w:pPr>
        <w:pStyle w:val="Titre1"/>
      </w:pPr>
      <w:r w:rsidRPr="000512A9">
        <w:t>Impacts et retombées du dispositif</w:t>
      </w:r>
    </w:p>
    <w:p w14:paraId="49D9A106" w14:textId="77777777" w:rsidR="000512A9" w:rsidRPr="000512A9" w:rsidRDefault="000512A9" w:rsidP="000512A9"/>
    <w:p w14:paraId="0F376D58" w14:textId="77777777" w:rsidR="000512A9" w:rsidRPr="000512A9" w:rsidRDefault="000512A9" w:rsidP="000512A9">
      <w:pPr>
        <w:rPr>
          <w:rFonts w:cstheme="minorHAnsi"/>
        </w:rPr>
      </w:pPr>
      <w:r w:rsidRPr="000512A9">
        <w:rPr>
          <w:rFonts w:cstheme="minorHAnsi"/>
        </w:rPr>
        <w:t xml:space="preserve">En huit ans d’existence, </w:t>
      </w:r>
      <w:r w:rsidRPr="000512A9">
        <w:rPr>
          <w:rFonts w:cstheme="minorHAnsi"/>
          <w:b/>
          <w:bCs/>
        </w:rPr>
        <w:t>le Facilitateur Eau</w:t>
      </w:r>
      <w:r w:rsidRPr="000512A9">
        <w:rPr>
          <w:rFonts w:cstheme="minorHAnsi"/>
        </w:rPr>
        <w:t xml:space="preserve"> est devenu un </w:t>
      </w:r>
      <w:r w:rsidRPr="000512A9">
        <w:rPr>
          <w:rFonts w:cstheme="minorHAnsi"/>
          <w:b/>
          <w:bCs/>
        </w:rPr>
        <w:t>levier central</w:t>
      </w:r>
      <w:r w:rsidRPr="000512A9">
        <w:rPr>
          <w:rFonts w:cstheme="minorHAnsi"/>
        </w:rPr>
        <w:t xml:space="preserve"> de la gestion durable des eaux pluviales à Bruxelles.</w:t>
      </w:r>
    </w:p>
    <w:p w14:paraId="5C6A92EC" w14:textId="77777777" w:rsidR="000512A9" w:rsidRPr="000512A9" w:rsidRDefault="000512A9" w:rsidP="000512A9">
      <w:pPr>
        <w:rPr>
          <w:rFonts w:cstheme="minorHAnsi"/>
        </w:rPr>
      </w:pPr>
      <w:r w:rsidRPr="000512A9">
        <w:rPr>
          <w:rFonts w:cstheme="minorHAnsi"/>
        </w:rPr>
        <w:t xml:space="preserve">Il permet de </w:t>
      </w:r>
      <w:r w:rsidRPr="000512A9">
        <w:rPr>
          <w:rFonts w:cstheme="minorHAnsi"/>
          <w:b/>
          <w:bCs/>
        </w:rPr>
        <w:t>centraliser l’expertise, d’harmoniser les pratiques et de créer un langage commun</w:t>
      </w:r>
      <w:r w:rsidRPr="000512A9">
        <w:rPr>
          <w:rFonts w:cstheme="minorHAnsi"/>
        </w:rPr>
        <w:t xml:space="preserve"> entre techniciens, urbanistes, décideurs et concepteurs.</w:t>
      </w:r>
    </w:p>
    <w:p w14:paraId="50E28394" w14:textId="505D9CE0" w:rsidR="000512A9" w:rsidRPr="000512A9" w:rsidRDefault="000512A9" w:rsidP="000512A9">
      <w:pPr>
        <w:rPr>
          <w:rFonts w:cstheme="minorHAnsi"/>
        </w:rPr>
      </w:pPr>
      <w:r w:rsidRPr="000512A9">
        <w:rPr>
          <w:rFonts w:cstheme="minorHAnsi"/>
        </w:rPr>
        <w:t>Ce service contribue à :</w:t>
      </w:r>
    </w:p>
    <w:p w14:paraId="27150857" w14:textId="4F7E00A8" w:rsidR="000512A9" w:rsidRPr="000512A9" w:rsidRDefault="000512A9" w:rsidP="000512A9">
      <w:pPr>
        <w:pStyle w:val="TIRETS"/>
      </w:pPr>
      <w:r w:rsidRPr="000512A9">
        <w:t>Réduire les délais et incertitudes dans les projets grâce à une expertise accessible et reconnue ;</w:t>
      </w:r>
    </w:p>
    <w:p w14:paraId="762D4DEA" w14:textId="72008E9E" w:rsidR="000512A9" w:rsidRPr="000512A9" w:rsidRDefault="000512A9" w:rsidP="000512A9">
      <w:pPr>
        <w:pStyle w:val="TIRETS"/>
      </w:pPr>
      <w:r w:rsidRPr="000512A9">
        <w:t>Renforcer la cohérence des politiques publiques via des retours d’expérience structurés ;</w:t>
      </w:r>
    </w:p>
    <w:p w14:paraId="4CEE8631" w14:textId="26069B36" w:rsidR="000512A9" w:rsidRPr="000512A9" w:rsidRDefault="000512A9" w:rsidP="000512A9">
      <w:pPr>
        <w:pStyle w:val="TIRETS"/>
      </w:pPr>
      <w:r w:rsidRPr="000512A9">
        <w:t xml:space="preserve">Favoriser la concertation entre acteurs institutionnels et privés, au service d’une </w:t>
      </w:r>
      <w:r w:rsidR="0044275F">
        <w:t>expertise</w:t>
      </w:r>
      <w:r w:rsidRPr="000512A9">
        <w:t xml:space="preserve"> partagée ;</w:t>
      </w:r>
    </w:p>
    <w:p w14:paraId="6A3B90A7" w14:textId="40570A6C" w:rsidR="000512A9" w:rsidRPr="000512A9" w:rsidRDefault="000512A9" w:rsidP="000512A9">
      <w:pPr>
        <w:pStyle w:val="TIRETS"/>
      </w:pPr>
      <w:r w:rsidRPr="000512A9">
        <w:t>Former en continu les professionnels et agents publics, consolidant un savoir-faire collectif ;</w:t>
      </w:r>
    </w:p>
    <w:p w14:paraId="0A2955D3" w14:textId="77777777" w:rsidR="000512A9" w:rsidRPr="000512A9" w:rsidRDefault="000512A9" w:rsidP="000512A9">
      <w:pPr>
        <w:pStyle w:val="TIRETS"/>
      </w:pPr>
      <w:r w:rsidRPr="000512A9">
        <w:lastRenderedPageBreak/>
        <w:t>Intégrer la gestion des eaux pluviales dans une démarche plus large d’adaptation au changement climatique et d’amélioration de la résilience urbaine.</w:t>
      </w:r>
    </w:p>
    <w:p w14:paraId="6ECE3C7E" w14:textId="77777777" w:rsidR="000512A9" w:rsidRPr="000512A9" w:rsidRDefault="000512A9" w:rsidP="000512A9">
      <w:pPr>
        <w:rPr>
          <w:rFonts w:cstheme="minorHAnsi"/>
        </w:rPr>
      </w:pPr>
    </w:p>
    <w:p w14:paraId="78F39A7E" w14:textId="14B5A6F8" w:rsidR="000512A9" w:rsidRPr="000512A9" w:rsidRDefault="000512A9" w:rsidP="000512A9">
      <w:pPr>
        <w:rPr>
          <w:rFonts w:cstheme="minorHAnsi"/>
        </w:rPr>
      </w:pPr>
      <w:r w:rsidRPr="000512A9">
        <w:rPr>
          <w:rFonts w:cstheme="minorHAnsi"/>
        </w:rPr>
        <w:t>Les actions dérivées — Midis de l’Eau, Ateliers REX</w:t>
      </w:r>
      <w:r w:rsidR="0049586F">
        <w:rPr>
          <w:rFonts w:cstheme="minorHAnsi"/>
        </w:rPr>
        <w:t xml:space="preserve"> (retours d’expérience)</w:t>
      </w:r>
      <w:r w:rsidRPr="000512A9">
        <w:rPr>
          <w:rFonts w:cstheme="minorHAnsi"/>
        </w:rPr>
        <w:t>, fiches techniques, veille innovation — renforcent la diffusion des bonnes pratiques et la montée en compétence des réseaux.</w:t>
      </w:r>
    </w:p>
    <w:p w14:paraId="347AC331" w14:textId="150BF012" w:rsidR="000512A9" w:rsidRPr="000512A9" w:rsidRDefault="000512A9" w:rsidP="000512A9">
      <w:pPr>
        <w:rPr>
          <w:rFonts w:cstheme="minorHAnsi"/>
        </w:rPr>
      </w:pPr>
      <w:r w:rsidRPr="000512A9">
        <w:rPr>
          <w:rFonts w:cstheme="minorHAnsi"/>
        </w:rPr>
        <w:t xml:space="preserve">Grâce à la </w:t>
      </w:r>
      <w:r w:rsidR="0049586F">
        <w:rPr>
          <w:rFonts w:cstheme="minorHAnsi"/>
        </w:rPr>
        <w:t>coordination entre</w:t>
      </w:r>
      <w:r w:rsidRPr="000512A9">
        <w:rPr>
          <w:rFonts w:cstheme="minorHAnsi"/>
        </w:rPr>
        <w:t xml:space="preserve"> opérateurs, à la fois bureaux d’études actifs et accompagnateurs publics, le service assure une veille technique</w:t>
      </w:r>
      <w:r w:rsidR="0049586F">
        <w:rPr>
          <w:rFonts w:cstheme="minorHAnsi"/>
        </w:rPr>
        <w:t xml:space="preserve">, réglementaire, </w:t>
      </w:r>
      <w:r w:rsidRPr="000512A9">
        <w:rPr>
          <w:rFonts w:cstheme="minorHAnsi"/>
        </w:rPr>
        <w:t xml:space="preserve">et une </w:t>
      </w:r>
      <w:r w:rsidR="0049586F">
        <w:rPr>
          <w:rFonts w:cstheme="minorHAnsi"/>
        </w:rPr>
        <w:t>vigilance aux changements permanents</w:t>
      </w:r>
      <w:r w:rsidRPr="000512A9">
        <w:rPr>
          <w:rFonts w:cstheme="minorHAnsi"/>
        </w:rPr>
        <w:t xml:space="preserve"> d</w:t>
      </w:r>
      <w:r w:rsidR="0049586F">
        <w:rPr>
          <w:rFonts w:cstheme="minorHAnsi"/>
        </w:rPr>
        <w:t>e ce</w:t>
      </w:r>
      <w:r w:rsidRPr="000512A9">
        <w:rPr>
          <w:rFonts w:cstheme="minorHAnsi"/>
        </w:rPr>
        <w:t xml:space="preserve"> secteur.</w:t>
      </w:r>
    </w:p>
    <w:p w14:paraId="649F0C89" w14:textId="77777777" w:rsidR="000512A9" w:rsidRPr="000512A9" w:rsidRDefault="000512A9" w:rsidP="000512A9">
      <w:pPr>
        <w:rPr>
          <w:rFonts w:cstheme="minorHAnsi"/>
        </w:rPr>
      </w:pPr>
    </w:p>
    <w:p w14:paraId="2D8CDE78" w14:textId="28964CD3" w:rsidR="00C31BFD" w:rsidRPr="005D6F11" w:rsidRDefault="000512A9" w:rsidP="000512A9">
      <w:pPr>
        <w:rPr>
          <w:rFonts w:cstheme="minorHAnsi"/>
        </w:rPr>
      </w:pPr>
      <w:r w:rsidRPr="000512A9">
        <w:rPr>
          <w:rFonts w:cstheme="minorHAnsi"/>
        </w:rPr>
        <w:t xml:space="preserve">Par sa dimension collaborative, </w:t>
      </w:r>
      <w:r w:rsidR="0049586F">
        <w:rPr>
          <w:rFonts w:cstheme="minorHAnsi"/>
        </w:rPr>
        <w:t>que nous pensons</w:t>
      </w:r>
      <w:r w:rsidRPr="000512A9">
        <w:rPr>
          <w:rFonts w:cstheme="minorHAnsi"/>
        </w:rPr>
        <w:t xml:space="preserve"> transférable, le Facilitateur Eau illustre la capacité du service public à mobiliser l’intelligence collective au service d’une </w:t>
      </w:r>
      <w:r w:rsidR="0049586F">
        <w:rPr>
          <w:rFonts w:cstheme="minorHAnsi"/>
        </w:rPr>
        <w:t>transformation urbaine, qui prend ici la voie d</w:t>
      </w:r>
      <w:r w:rsidR="00CB6C72">
        <w:rPr>
          <w:rFonts w:cstheme="minorHAnsi"/>
        </w:rPr>
        <w:t xml:space="preserve">e la </w:t>
      </w:r>
      <w:r w:rsidRPr="000512A9">
        <w:rPr>
          <w:rFonts w:cstheme="minorHAnsi"/>
        </w:rPr>
        <w:t>gestion intégrée</w:t>
      </w:r>
      <w:r w:rsidR="00CB6C72">
        <w:rPr>
          <w:rFonts w:cstheme="minorHAnsi"/>
        </w:rPr>
        <w:t xml:space="preserve"> et</w:t>
      </w:r>
      <w:r w:rsidRPr="000512A9">
        <w:rPr>
          <w:rFonts w:cstheme="minorHAnsi"/>
        </w:rPr>
        <w:t xml:space="preserve"> résiliente des eaux pluviales</w:t>
      </w:r>
      <w:r w:rsidR="00CB6C72">
        <w:rPr>
          <w:rFonts w:cstheme="minorHAnsi"/>
        </w:rPr>
        <w:t>.</w:t>
      </w:r>
    </w:p>
    <w:p w14:paraId="477F1ED3" w14:textId="77777777" w:rsidR="00C31BFD" w:rsidRPr="005D6F11" w:rsidRDefault="00C31BFD" w:rsidP="005667E5">
      <w:pPr>
        <w:rPr>
          <w:rFonts w:cstheme="minorHAnsi"/>
        </w:rPr>
      </w:pPr>
    </w:p>
    <w:p w14:paraId="45708EF0" w14:textId="41034C25" w:rsidR="00F91C97" w:rsidRPr="005D6F11" w:rsidRDefault="00F91C97" w:rsidP="0043180C">
      <w:pPr>
        <w:spacing w:before="60"/>
        <w:rPr>
          <w:rFonts w:cstheme="minorHAnsi"/>
        </w:rPr>
      </w:pPr>
    </w:p>
    <w:sectPr w:rsidR="00F91C97" w:rsidRPr="005D6F11" w:rsidSect="00406F9D">
      <w:headerReference w:type="even" r:id="rId10"/>
      <w:headerReference w:type="default" r:id="rId11"/>
      <w:footerReference w:type="even" r:id="rId12"/>
      <w:footerReference w:type="default" r:id="rId13"/>
      <w:pgSz w:w="11906" w:h="16838" w:code="9"/>
      <w:pgMar w:top="1417" w:right="1417" w:bottom="1417" w:left="1417" w:header="850" w:footer="850" w:gutter="0"/>
      <w:paperSrc w:firs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B76E8" w14:textId="77777777" w:rsidR="00EE5DF7" w:rsidRDefault="00EE5DF7" w:rsidP="005667E5">
      <w:r>
        <w:separator/>
      </w:r>
    </w:p>
    <w:p w14:paraId="2B2D5DA0" w14:textId="77777777" w:rsidR="00941E7E" w:rsidRDefault="00941E7E"/>
  </w:endnote>
  <w:endnote w:type="continuationSeparator" w:id="0">
    <w:p w14:paraId="355C8AB7" w14:textId="77777777" w:rsidR="00EE5DF7" w:rsidRDefault="00EE5DF7" w:rsidP="005667E5">
      <w:r>
        <w:continuationSeparator/>
      </w:r>
    </w:p>
    <w:p w14:paraId="3A425DAE" w14:textId="77777777" w:rsidR="00941E7E" w:rsidRDefault="00941E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18B4" w14:textId="77777777" w:rsidR="00370415" w:rsidRPr="00E04432" w:rsidRDefault="00370415" w:rsidP="00786072">
    <w:pPr>
      <w:pBdr>
        <w:top w:val="single" w:sz="4" w:space="1" w:color="auto"/>
      </w:pBdr>
      <w:jc w:val="lef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2</w:t>
    </w:r>
    <w:r w:rsidRPr="00E04432">
      <w:rPr>
        <w:sz w:val="16"/>
      </w:rPr>
      <w:fldChar w:fldCharType="end"/>
    </w:r>
  </w:p>
  <w:p w14:paraId="25968935" w14:textId="77777777" w:rsidR="00941E7E" w:rsidRDefault="00941E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4226" w14:textId="77777777" w:rsidR="00370415" w:rsidRPr="00E04432" w:rsidRDefault="00370415" w:rsidP="007073B8">
    <w:pPr>
      <w:pBdr>
        <w:top w:val="single" w:sz="4" w:space="1" w:color="auto"/>
      </w:pBdr>
      <w:jc w:val="right"/>
      <w:rPr>
        <w:sz w:val="16"/>
      </w:rPr>
    </w:pPr>
    <w:r w:rsidRPr="00E04432">
      <w:rPr>
        <w:sz w:val="16"/>
      </w:rPr>
      <w:fldChar w:fldCharType="begin"/>
    </w:r>
    <w:r w:rsidRPr="00E04432">
      <w:rPr>
        <w:sz w:val="16"/>
      </w:rPr>
      <w:instrText xml:space="preserve"> PAGE </w:instrText>
    </w:r>
    <w:r w:rsidRPr="00E04432">
      <w:rPr>
        <w:sz w:val="16"/>
      </w:rPr>
      <w:fldChar w:fldCharType="separate"/>
    </w:r>
    <w:r w:rsidR="000A7243">
      <w:rPr>
        <w:noProof/>
        <w:sz w:val="16"/>
      </w:rPr>
      <w:t>1</w:t>
    </w:r>
    <w:r w:rsidRPr="00E04432">
      <w:rPr>
        <w:sz w:val="16"/>
      </w:rPr>
      <w:fldChar w:fldCharType="end"/>
    </w:r>
  </w:p>
  <w:p w14:paraId="5B789647" w14:textId="77777777" w:rsidR="00941E7E" w:rsidRDefault="00941E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82916" w14:textId="77777777" w:rsidR="00EE5DF7" w:rsidRDefault="00EE5DF7" w:rsidP="005667E5">
      <w:r>
        <w:separator/>
      </w:r>
    </w:p>
    <w:p w14:paraId="131D0643" w14:textId="77777777" w:rsidR="00941E7E" w:rsidRDefault="00941E7E"/>
  </w:footnote>
  <w:footnote w:type="continuationSeparator" w:id="0">
    <w:p w14:paraId="3FC513C8" w14:textId="77777777" w:rsidR="00EE5DF7" w:rsidRDefault="00EE5DF7" w:rsidP="005667E5">
      <w:r>
        <w:continuationSeparator/>
      </w:r>
    </w:p>
    <w:p w14:paraId="0694BD65" w14:textId="77777777" w:rsidR="00941E7E" w:rsidRDefault="00941E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C42C8" w14:textId="77777777" w:rsidR="00370415" w:rsidRPr="0019193B" w:rsidRDefault="00370415" w:rsidP="005D6F11">
    <w:pPr>
      <w:pStyle w:val="en-tte0"/>
      <w:ind w:left="0" w:firstLine="0"/>
      <w:jc w:val="left"/>
    </w:pPr>
  </w:p>
  <w:p w14:paraId="5A3AD868" w14:textId="77777777" w:rsidR="00941E7E" w:rsidRDefault="00941E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5A435" w14:textId="3FB12631" w:rsidR="00370415" w:rsidRPr="008329CF" w:rsidRDefault="0043180C" w:rsidP="009D500F">
    <w:pPr>
      <w:pStyle w:val="En-tte"/>
      <w:pBdr>
        <w:bottom w:val="single" w:sz="4" w:space="1" w:color="auto"/>
      </w:pBdr>
      <w:jc w:val="center"/>
      <w:rPr>
        <w:rFonts w:cstheme="minorHAnsi"/>
        <w:b/>
        <w:color w:val="CF007E"/>
        <w:sz w:val="20"/>
      </w:rPr>
    </w:pPr>
    <w:r w:rsidRPr="008329CF">
      <w:rPr>
        <w:rFonts w:cstheme="minorHAnsi"/>
        <w:b/>
        <w:color w:val="CF007E"/>
        <w:sz w:val="20"/>
      </w:rPr>
      <w:t xml:space="preserve">TROPHEES THIERRY MAYTRAUD - </w:t>
    </w:r>
    <w:r w:rsidR="009D500F" w:rsidRPr="008329CF">
      <w:rPr>
        <w:rFonts w:cstheme="minorHAnsi"/>
        <w:b/>
        <w:color w:val="CF007E"/>
        <w:sz w:val="20"/>
      </w:rPr>
      <w:t>NOVATECH 202</w:t>
    </w:r>
    <w:r w:rsidR="00C076F9" w:rsidRPr="008329CF">
      <w:rPr>
        <w:rFonts w:cstheme="minorHAnsi"/>
        <w:b/>
        <w:color w:val="CF007E"/>
        <w:sz w:val="20"/>
      </w:rPr>
      <w:t>6</w:t>
    </w:r>
  </w:p>
  <w:p w14:paraId="16294253" w14:textId="77777777" w:rsidR="00941E7E" w:rsidRDefault="00941E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E1844"/>
    <w:multiLevelType w:val="multilevel"/>
    <w:tmpl w:val="25D48DB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5756730"/>
    <w:multiLevelType w:val="multilevel"/>
    <w:tmpl w:val="7474E56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4FC74BC1"/>
    <w:multiLevelType w:val="hybridMultilevel"/>
    <w:tmpl w:val="7284A722"/>
    <w:lvl w:ilvl="0" w:tplc="5058AD74">
      <w:start w:val="1"/>
      <w:numFmt w:val="bullet"/>
      <w:pStyle w:val="TIRETS"/>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54B00CB"/>
    <w:multiLevelType w:val="hybridMultilevel"/>
    <w:tmpl w:val="202CAA10"/>
    <w:lvl w:ilvl="0" w:tplc="06F0A7B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436E84"/>
    <w:multiLevelType w:val="hybridMultilevel"/>
    <w:tmpl w:val="FEB2A676"/>
    <w:lvl w:ilvl="0" w:tplc="45FE967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2041660247">
    <w:abstractNumId w:val="1"/>
  </w:num>
  <w:num w:numId="2" w16cid:durableId="839932565">
    <w:abstractNumId w:val="0"/>
  </w:num>
  <w:num w:numId="3" w16cid:durableId="531262564">
    <w:abstractNumId w:val="4"/>
  </w:num>
  <w:num w:numId="4" w16cid:durableId="1442917159">
    <w:abstractNumId w:val="2"/>
  </w:num>
  <w:num w:numId="5" w16cid:durableId="673383459">
    <w:abstractNumId w:val="3"/>
  </w:num>
  <w:num w:numId="6" w16cid:durableId="84111713">
    <w:abstractNumId w:val="1"/>
    <w:lvlOverride w:ilvl="0">
      <w:startOverride w:val="1"/>
    </w:lvlOverride>
  </w:num>
  <w:num w:numId="7" w16cid:durableId="584191767">
    <w:abstractNumId w:val="2"/>
  </w:num>
  <w:num w:numId="8" w16cid:durableId="7011746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08"/>
  <w:hyphenationZone w:val="425"/>
  <w:evenAndOddHeaders/>
  <w:drawingGridHorizontalSpacing w:val="100"/>
  <w:displayHorizontalDrawingGridEvery w:val="2"/>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BFD"/>
    <w:rsid w:val="00023D54"/>
    <w:rsid w:val="000512A9"/>
    <w:rsid w:val="0008016D"/>
    <w:rsid w:val="000A7243"/>
    <w:rsid w:val="000B548D"/>
    <w:rsid w:val="000C4446"/>
    <w:rsid w:val="000C49AF"/>
    <w:rsid w:val="000E3B02"/>
    <w:rsid w:val="0010287E"/>
    <w:rsid w:val="00183221"/>
    <w:rsid w:val="00183BB7"/>
    <w:rsid w:val="0019193B"/>
    <w:rsid w:val="002E0E07"/>
    <w:rsid w:val="002F6454"/>
    <w:rsid w:val="00307126"/>
    <w:rsid w:val="00326D40"/>
    <w:rsid w:val="003569E0"/>
    <w:rsid w:val="00370415"/>
    <w:rsid w:val="00386C6E"/>
    <w:rsid w:val="00397B39"/>
    <w:rsid w:val="003B43B7"/>
    <w:rsid w:val="003E33A4"/>
    <w:rsid w:val="00406F9D"/>
    <w:rsid w:val="00417639"/>
    <w:rsid w:val="0043180C"/>
    <w:rsid w:val="0044275F"/>
    <w:rsid w:val="00453BFC"/>
    <w:rsid w:val="0049586F"/>
    <w:rsid w:val="004E25C2"/>
    <w:rsid w:val="004E6436"/>
    <w:rsid w:val="00540CF8"/>
    <w:rsid w:val="00544E67"/>
    <w:rsid w:val="00547F41"/>
    <w:rsid w:val="005663F1"/>
    <w:rsid w:val="005667E5"/>
    <w:rsid w:val="0056699D"/>
    <w:rsid w:val="005A6353"/>
    <w:rsid w:val="005A7567"/>
    <w:rsid w:val="005D0014"/>
    <w:rsid w:val="005D6F11"/>
    <w:rsid w:val="00647EFF"/>
    <w:rsid w:val="006C3417"/>
    <w:rsid w:val="00700E48"/>
    <w:rsid w:val="007073B8"/>
    <w:rsid w:val="00735EBE"/>
    <w:rsid w:val="00737F5E"/>
    <w:rsid w:val="007460AE"/>
    <w:rsid w:val="007513E2"/>
    <w:rsid w:val="00786072"/>
    <w:rsid w:val="0079199C"/>
    <w:rsid w:val="007B7EBB"/>
    <w:rsid w:val="0080091A"/>
    <w:rsid w:val="00802D46"/>
    <w:rsid w:val="008329CF"/>
    <w:rsid w:val="00872B7D"/>
    <w:rsid w:val="00882D5C"/>
    <w:rsid w:val="00883827"/>
    <w:rsid w:val="008839C5"/>
    <w:rsid w:val="00885554"/>
    <w:rsid w:val="008C6D20"/>
    <w:rsid w:val="00933918"/>
    <w:rsid w:val="00941E7E"/>
    <w:rsid w:val="009619F0"/>
    <w:rsid w:val="009D500F"/>
    <w:rsid w:val="009E6576"/>
    <w:rsid w:val="00A055BB"/>
    <w:rsid w:val="00A05F03"/>
    <w:rsid w:val="00A605BF"/>
    <w:rsid w:val="00A62561"/>
    <w:rsid w:val="00A9340B"/>
    <w:rsid w:val="00AA1C3A"/>
    <w:rsid w:val="00AF5C40"/>
    <w:rsid w:val="00B266A6"/>
    <w:rsid w:val="00B66429"/>
    <w:rsid w:val="00B76FD1"/>
    <w:rsid w:val="00BA135E"/>
    <w:rsid w:val="00BB1267"/>
    <w:rsid w:val="00C076F9"/>
    <w:rsid w:val="00C0789A"/>
    <w:rsid w:val="00C10FB4"/>
    <w:rsid w:val="00C11F79"/>
    <w:rsid w:val="00C2487F"/>
    <w:rsid w:val="00C26503"/>
    <w:rsid w:val="00C31BFD"/>
    <w:rsid w:val="00C31F43"/>
    <w:rsid w:val="00C636C8"/>
    <w:rsid w:val="00C71C8B"/>
    <w:rsid w:val="00CA1E44"/>
    <w:rsid w:val="00CB6C72"/>
    <w:rsid w:val="00CD41DD"/>
    <w:rsid w:val="00D13121"/>
    <w:rsid w:val="00D70620"/>
    <w:rsid w:val="00D77F96"/>
    <w:rsid w:val="00DA10E3"/>
    <w:rsid w:val="00DA7D7D"/>
    <w:rsid w:val="00DC4FD1"/>
    <w:rsid w:val="00DE20F1"/>
    <w:rsid w:val="00DE549A"/>
    <w:rsid w:val="00E04432"/>
    <w:rsid w:val="00E615B3"/>
    <w:rsid w:val="00EA64D5"/>
    <w:rsid w:val="00EE5DF7"/>
    <w:rsid w:val="00F3593E"/>
    <w:rsid w:val="00F747BF"/>
    <w:rsid w:val="00F91C97"/>
    <w:rsid w:val="00FE0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A199153"/>
  <w15:chartTrackingRefBased/>
  <w15:docId w15:val="{591F2A98-C2B3-41C4-9C12-90ED73B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w:qFormat/>
    <w:rsid w:val="00C076F9"/>
    <w:pPr>
      <w:widowControl w:val="0"/>
      <w:spacing w:before="120"/>
      <w:jc w:val="both"/>
    </w:pPr>
    <w:rPr>
      <w:rFonts w:asciiTheme="minorHAnsi" w:hAnsiTheme="minorHAnsi"/>
      <w:szCs w:val="24"/>
    </w:rPr>
  </w:style>
  <w:style w:type="paragraph" w:styleId="Titre1">
    <w:name w:val="heading 1"/>
    <w:basedOn w:val="Normal"/>
    <w:next w:val="Normal"/>
    <w:qFormat/>
    <w:rsid w:val="009D500F"/>
    <w:pPr>
      <w:keepNext/>
      <w:numPr>
        <w:numId w:val="1"/>
      </w:numPr>
      <w:spacing w:before="200"/>
      <w:outlineLvl w:val="0"/>
    </w:pPr>
    <w:rPr>
      <w:rFonts w:cstheme="minorHAnsi"/>
      <w:b/>
      <w:bCs/>
      <w:caps/>
      <w:color w:val="00708E"/>
      <w:sz w:val="24"/>
    </w:rPr>
  </w:style>
  <w:style w:type="paragraph" w:styleId="Titre2">
    <w:name w:val="heading 2"/>
    <w:basedOn w:val="Normal"/>
    <w:next w:val="Normal"/>
    <w:qFormat/>
    <w:rsid w:val="009D500F"/>
    <w:pPr>
      <w:keepNext/>
      <w:numPr>
        <w:ilvl w:val="1"/>
        <w:numId w:val="1"/>
      </w:numPr>
      <w:outlineLvl w:val="1"/>
    </w:pPr>
    <w:rPr>
      <w:rFonts w:cstheme="minorHAnsi"/>
      <w:b/>
      <w:bCs/>
      <w:color w:val="00B6CF"/>
      <w:sz w:val="24"/>
      <w:szCs w:val="28"/>
    </w:rPr>
  </w:style>
  <w:style w:type="paragraph" w:styleId="Titre3">
    <w:name w:val="heading 3"/>
    <w:basedOn w:val="Normal"/>
    <w:next w:val="Normal"/>
    <w:qFormat/>
    <w:rsid w:val="009D500F"/>
    <w:pPr>
      <w:keepNext/>
      <w:numPr>
        <w:ilvl w:val="2"/>
        <w:numId w:val="1"/>
      </w:numPr>
      <w:outlineLvl w:val="2"/>
    </w:pPr>
    <w:rPr>
      <w:rFonts w:cstheme="minorHAnsi"/>
      <w:b/>
      <w:bCs/>
      <w:i/>
      <w:color w:val="CF007F"/>
      <w:szCs w:val="26"/>
    </w:rPr>
  </w:style>
  <w:style w:type="paragraph" w:styleId="Titre4">
    <w:name w:val="heading 4"/>
    <w:basedOn w:val="Normal"/>
    <w:next w:val="Normal"/>
    <w:pPr>
      <w:keepNext/>
      <w:numPr>
        <w:ilvl w:val="3"/>
        <w:numId w:val="1"/>
      </w:numPr>
      <w:spacing w:before="240" w:after="60"/>
      <w:outlineLvl w:val="3"/>
    </w:pPr>
    <w:rPr>
      <w:rFonts w:ascii="Times New Roman" w:hAnsi="Times New Roman"/>
      <w:b/>
      <w:bCs/>
      <w:sz w:val="28"/>
      <w:szCs w:val="28"/>
    </w:rPr>
  </w:style>
  <w:style w:type="paragraph" w:styleId="Titre5">
    <w:name w:val="heading 5"/>
    <w:basedOn w:val="Normal"/>
    <w:next w:val="Normal"/>
    <w:pPr>
      <w:numPr>
        <w:ilvl w:val="4"/>
        <w:numId w:val="1"/>
      </w:numPr>
      <w:spacing w:before="240" w:after="60"/>
      <w:outlineLvl w:val="4"/>
    </w:pPr>
    <w:rPr>
      <w:b/>
      <w:bCs/>
      <w:i/>
      <w:iCs/>
      <w:sz w:val="26"/>
      <w:szCs w:val="26"/>
    </w:rPr>
  </w:style>
  <w:style w:type="paragraph" w:styleId="Titre6">
    <w:name w:val="heading 6"/>
    <w:basedOn w:val="Normal"/>
    <w:next w:val="Normal"/>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pPr>
      <w:numPr>
        <w:ilvl w:val="6"/>
        <w:numId w:val="1"/>
      </w:numPr>
      <w:spacing w:before="240" w:after="60"/>
      <w:outlineLvl w:val="6"/>
    </w:pPr>
    <w:rPr>
      <w:rFonts w:ascii="Times New Roman" w:hAnsi="Times New Roman"/>
      <w:sz w:val="24"/>
    </w:rPr>
  </w:style>
  <w:style w:type="paragraph" w:styleId="Titre8">
    <w:name w:val="heading 8"/>
    <w:basedOn w:val="Normal"/>
    <w:next w:val="Normal"/>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pPr>
      <w:numPr>
        <w:ilvl w:val="8"/>
        <w:numId w:val="1"/>
      </w:numPr>
      <w:spacing w:before="240" w:after="60"/>
      <w:outlineLvl w:val="8"/>
    </w:pPr>
    <w:rPr>
      <w:rFonts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06F9D"/>
    <w:pPr>
      <w:pBdr>
        <w:bottom w:val="single" w:sz="2" w:space="1" w:color="auto"/>
      </w:pBdr>
      <w:tabs>
        <w:tab w:val="center" w:pos="4536"/>
        <w:tab w:val="right" w:pos="9072"/>
      </w:tabs>
      <w:jc w:val="right"/>
    </w:pPr>
    <w:rPr>
      <w:sz w:val="16"/>
    </w:rPr>
  </w:style>
  <w:style w:type="paragraph" w:customStyle="1" w:styleId="0TitleTitre">
    <w:name w:val="0Title Titre"/>
    <w:basedOn w:val="Normal"/>
    <w:qFormat/>
    <w:rsid w:val="009D500F"/>
    <w:pPr>
      <w:ind w:left="1418" w:right="567"/>
      <w:jc w:val="left"/>
    </w:pPr>
    <w:rPr>
      <w:rFonts w:cstheme="minorHAnsi"/>
      <w:b/>
      <w:bCs/>
      <w:color w:val="00708E"/>
      <w:sz w:val="28"/>
    </w:rPr>
  </w:style>
  <w:style w:type="paragraph" w:customStyle="1" w:styleId="1Translation">
    <w:name w:val="1Translation"/>
    <w:basedOn w:val="Normal"/>
    <w:qFormat/>
    <w:rsid w:val="009D500F"/>
    <w:pPr>
      <w:ind w:left="1418" w:right="567"/>
      <w:jc w:val="left"/>
    </w:pPr>
    <w:rPr>
      <w:rFonts w:cstheme="minorHAnsi"/>
      <w:color w:val="00B6CF"/>
      <w:sz w:val="28"/>
      <w:lang w:val="en-GB"/>
    </w:rPr>
  </w:style>
  <w:style w:type="paragraph" w:customStyle="1" w:styleId="Legendes">
    <w:name w:val="Legendes"/>
    <w:basedOn w:val="Normal"/>
    <w:qFormat/>
    <w:rsid w:val="005667E5"/>
    <w:pPr>
      <w:jc w:val="center"/>
    </w:pPr>
    <w:rPr>
      <w:rFonts w:cs="Arial"/>
      <w:sz w:val="18"/>
    </w:rPr>
  </w:style>
  <w:style w:type="paragraph" w:customStyle="1" w:styleId="3names">
    <w:name w:val="3names"/>
    <w:basedOn w:val="1Translation"/>
    <w:qFormat/>
    <w:rsid w:val="009D500F"/>
    <w:rPr>
      <w:color w:val="CF007F"/>
      <w:sz w:val="24"/>
    </w:rPr>
  </w:style>
  <w:style w:type="character" w:styleId="Accentuation">
    <w:name w:val="Emphasis"/>
    <w:uiPriority w:val="20"/>
    <w:rsid w:val="00DE20F1"/>
    <w:rPr>
      <w:i/>
      <w:iCs/>
    </w:rPr>
  </w:style>
  <w:style w:type="paragraph" w:customStyle="1" w:styleId="TIRETS">
    <w:name w:val="TIRETS"/>
    <w:basedOn w:val="Normal"/>
    <w:qFormat/>
    <w:rsid w:val="009D500F"/>
    <w:pPr>
      <w:numPr>
        <w:numId w:val="4"/>
      </w:numPr>
    </w:pPr>
    <w:rPr>
      <w:rFonts w:cstheme="minorHAnsi"/>
    </w:rPr>
  </w:style>
  <w:style w:type="paragraph" w:customStyle="1" w:styleId="Biblio">
    <w:name w:val="Biblio"/>
    <w:basedOn w:val="Normal"/>
    <w:pPr>
      <w:spacing w:before="0"/>
      <w:ind w:left="284" w:hanging="284"/>
    </w:pPr>
    <w:rPr>
      <w:sz w:val="15"/>
      <w:lang w:val="en-GB"/>
    </w:rPr>
  </w:style>
  <w:style w:type="paragraph" w:styleId="Pieddepage">
    <w:name w:val="footer"/>
    <w:basedOn w:val="Normal"/>
    <w:semiHidden/>
    <w:pPr>
      <w:tabs>
        <w:tab w:val="center" w:pos="4536"/>
        <w:tab w:val="right" w:pos="9072"/>
      </w:tabs>
    </w:pPr>
  </w:style>
  <w:style w:type="paragraph" w:styleId="Titre">
    <w:name w:val="Title"/>
    <w:basedOn w:val="0TitleTitre"/>
    <w:next w:val="Normal"/>
    <w:link w:val="TitreCar"/>
    <w:uiPriority w:val="10"/>
    <w:qFormat/>
    <w:rsid w:val="008839C5"/>
    <w:pPr>
      <w:ind w:left="0"/>
    </w:pPr>
    <w:rPr>
      <w:sz w:val="24"/>
    </w:rPr>
  </w:style>
  <w:style w:type="paragraph" w:customStyle="1" w:styleId="titreanx">
    <w:name w:val="titreanx"/>
    <w:basedOn w:val="Titre1"/>
    <w:rsid w:val="00406F9D"/>
    <w:pPr>
      <w:numPr>
        <w:numId w:val="0"/>
      </w:numPr>
    </w:pPr>
    <w:rPr>
      <w:rFonts w:ascii="Arial" w:hAnsi="Arial"/>
    </w:rPr>
  </w:style>
  <w:style w:type="character" w:customStyle="1" w:styleId="TitreCar">
    <w:name w:val="Titre Car"/>
    <w:link w:val="Titre"/>
    <w:uiPriority w:val="10"/>
    <w:rsid w:val="008839C5"/>
    <w:rPr>
      <w:rFonts w:ascii="Arial" w:hAnsi="Arial" w:cs="Arial"/>
      <w:b/>
      <w:bCs/>
      <w:sz w:val="24"/>
      <w:szCs w:val="24"/>
    </w:rPr>
  </w:style>
  <w:style w:type="paragraph" w:styleId="Sous-titre">
    <w:name w:val="Subtitle"/>
    <w:basedOn w:val="1Translation"/>
    <w:next w:val="Normal"/>
    <w:link w:val="Sous-titreCar"/>
    <w:uiPriority w:val="11"/>
    <w:rsid w:val="0019193B"/>
    <w:pPr>
      <w:spacing w:after="120"/>
      <w:ind w:left="2835"/>
    </w:pPr>
    <w:rPr>
      <w:sz w:val="24"/>
    </w:rPr>
  </w:style>
  <w:style w:type="character" w:customStyle="1" w:styleId="Sous-titreCar">
    <w:name w:val="Sous-titre Car"/>
    <w:link w:val="Sous-titre"/>
    <w:uiPriority w:val="11"/>
    <w:rsid w:val="0019193B"/>
    <w:rPr>
      <w:rFonts w:ascii="Arial" w:hAnsi="Arial"/>
      <w:sz w:val="24"/>
      <w:szCs w:val="24"/>
      <w:lang w:val="en-GB"/>
    </w:rPr>
  </w:style>
  <w:style w:type="paragraph" w:customStyle="1" w:styleId="en-tte0">
    <w:name w:val="en-tête"/>
    <w:basedOn w:val="Normal"/>
    <w:link w:val="en-tteCar"/>
    <w:qFormat/>
    <w:rsid w:val="00406F9D"/>
    <w:pPr>
      <w:pBdr>
        <w:bottom w:val="single" w:sz="2" w:space="1" w:color="auto"/>
      </w:pBdr>
      <w:ind w:left="284" w:hanging="284"/>
      <w:jc w:val="right"/>
    </w:pPr>
    <w:rPr>
      <w:sz w:val="16"/>
    </w:rPr>
  </w:style>
  <w:style w:type="character" w:styleId="Accentuationlgre">
    <w:name w:val="Subtle Emphasis"/>
    <w:uiPriority w:val="19"/>
    <w:rsid w:val="00DE20F1"/>
    <w:rPr>
      <w:rFonts w:ascii="Calibri" w:hAnsi="Calibri"/>
      <w:color w:val="548DD4"/>
    </w:rPr>
  </w:style>
  <w:style w:type="character" w:styleId="Rfrenceintense">
    <w:name w:val="Intense Reference"/>
    <w:uiPriority w:val="32"/>
    <w:qFormat/>
    <w:rsid w:val="00735EBE"/>
    <w:rPr>
      <w:sz w:val="18"/>
      <w:lang w:val="en-GB"/>
    </w:rPr>
  </w:style>
  <w:style w:type="paragraph" w:customStyle="1" w:styleId="4organisme">
    <w:name w:val="4organisme"/>
    <w:basedOn w:val="Normal"/>
    <w:link w:val="4organismeCar"/>
    <w:qFormat/>
    <w:rsid w:val="00397B39"/>
    <w:pPr>
      <w:spacing w:before="0"/>
      <w:ind w:left="1418" w:right="567"/>
      <w:jc w:val="left"/>
    </w:pPr>
  </w:style>
  <w:style w:type="character" w:customStyle="1" w:styleId="en-tteCar">
    <w:name w:val="en-tête Car"/>
    <w:link w:val="en-tte0"/>
    <w:rsid w:val="00406F9D"/>
    <w:rPr>
      <w:rFonts w:ascii="Arial" w:hAnsi="Arial"/>
      <w:sz w:val="16"/>
      <w:szCs w:val="24"/>
    </w:rPr>
  </w:style>
  <w:style w:type="character" w:styleId="Marquedecommentaire">
    <w:name w:val="annotation reference"/>
    <w:uiPriority w:val="99"/>
    <w:semiHidden/>
    <w:unhideWhenUsed/>
    <w:rsid w:val="007B7EBB"/>
    <w:rPr>
      <w:sz w:val="16"/>
      <w:szCs w:val="16"/>
    </w:rPr>
  </w:style>
  <w:style w:type="character" w:customStyle="1" w:styleId="4organismeCar">
    <w:name w:val="4organisme Car"/>
    <w:link w:val="4organisme"/>
    <w:rsid w:val="00397B39"/>
    <w:rPr>
      <w:rFonts w:ascii="Arial" w:hAnsi="Arial"/>
      <w:szCs w:val="24"/>
    </w:rPr>
  </w:style>
  <w:style w:type="paragraph" w:styleId="Commentaire">
    <w:name w:val="annotation text"/>
    <w:basedOn w:val="Normal"/>
    <w:link w:val="CommentaireCar"/>
    <w:uiPriority w:val="99"/>
    <w:semiHidden/>
    <w:unhideWhenUsed/>
    <w:rsid w:val="007B7EBB"/>
    <w:rPr>
      <w:szCs w:val="20"/>
    </w:rPr>
  </w:style>
  <w:style w:type="character" w:customStyle="1" w:styleId="CommentaireCar">
    <w:name w:val="Commentaire Car"/>
    <w:link w:val="Commentaire"/>
    <w:uiPriority w:val="99"/>
    <w:semiHidden/>
    <w:rsid w:val="007B7EBB"/>
    <w:rPr>
      <w:rFonts w:ascii="Arial" w:hAnsi="Arial"/>
    </w:rPr>
  </w:style>
  <w:style w:type="paragraph" w:styleId="Objetducommentaire">
    <w:name w:val="annotation subject"/>
    <w:basedOn w:val="Commentaire"/>
    <w:next w:val="Commentaire"/>
    <w:link w:val="ObjetducommentaireCar"/>
    <w:uiPriority w:val="99"/>
    <w:semiHidden/>
    <w:unhideWhenUsed/>
    <w:rsid w:val="007B7EBB"/>
    <w:rPr>
      <w:b/>
      <w:bCs/>
    </w:rPr>
  </w:style>
  <w:style w:type="character" w:customStyle="1" w:styleId="ObjetducommentaireCar">
    <w:name w:val="Objet du commentaire Car"/>
    <w:link w:val="Objetducommentaire"/>
    <w:uiPriority w:val="99"/>
    <w:semiHidden/>
    <w:rsid w:val="007B7EBB"/>
    <w:rPr>
      <w:rFonts w:ascii="Arial" w:hAnsi="Arial"/>
      <w:b/>
      <w:bCs/>
    </w:rPr>
  </w:style>
  <w:style w:type="paragraph" w:styleId="Textedebulles">
    <w:name w:val="Balloon Text"/>
    <w:basedOn w:val="Normal"/>
    <w:link w:val="TextedebullesCar"/>
    <w:uiPriority w:val="99"/>
    <w:semiHidden/>
    <w:unhideWhenUsed/>
    <w:rsid w:val="007B7EBB"/>
    <w:pPr>
      <w:spacing w:before="0"/>
    </w:pPr>
    <w:rPr>
      <w:rFonts w:ascii="Tahoma" w:hAnsi="Tahoma" w:cs="Tahoma"/>
      <w:sz w:val="16"/>
      <w:szCs w:val="16"/>
    </w:rPr>
  </w:style>
  <w:style w:type="character" w:customStyle="1" w:styleId="TextedebullesCar">
    <w:name w:val="Texte de bulles Car"/>
    <w:link w:val="Textedebulles"/>
    <w:uiPriority w:val="99"/>
    <w:semiHidden/>
    <w:rsid w:val="007B7EBB"/>
    <w:rPr>
      <w:rFonts w:ascii="Tahoma" w:hAnsi="Tahoma" w:cs="Tahoma"/>
      <w:sz w:val="16"/>
      <w:szCs w:val="16"/>
    </w:rPr>
  </w:style>
  <w:style w:type="character" w:styleId="Lienhypertexte">
    <w:name w:val="Hyperlink"/>
    <w:basedOn w:val="Policepardfaut"/>
    <w:uiPriority w:val="99"/>
    <w:unhideWhenUsed/>
    <w:rsid w:val="00307126"/>
    <w:rPr>
      <w:color w:val="0563C1" w:themeColor="hyperlink"/>
      <w:u w:val="single"/>
    </w:rPr>
  </w:style>
  <w:style w:type="character" w:styleId="Mentionnonrsolue">
    <w:name w:val="Unresolved Mention"/>
    <w:basedOn w:val="Policepardfaut"/>
    <w:uiPriority w:val="99"/>
    <w:semiHidden/>
    <w:unhideWhenUsed/>
    <w:rsid w:val="00307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dewez@environnement.brussels"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rdaillon@environnement.brussels"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0F44DFF40DC49B22F1290DAC27D35" ma:contentTypeVersion="14" ma:contentTypeDescription="Crée un document." ma:contentTypeScope="" ma:versionID="2de795916097a7ada137eda4db8bb0cb">
  <xsd:schema xmlns:xsd="http://www.w3.org/2001/XMLSchema" xmlns:xs="http://www.w3.org/2001/XMLSchema" xmlns:p="http://schemas.microsoft.com/office/2006/metadata/properties" xmlns:ns2="d17ac1b6-3fb5-4b17-a073-724c0a731bcf" xmlns:ns3="551e59af-c345-4516-8904-314e9b251ad6" targetNamespace="http://schemas.microsoft.com/office/2006/metadata/properties" ma:root="true" ma:fieldsID="dd656efe17d67c524e47b54c69ebd80f" ns2:_="" ns3:_="">
    <xsd:import namespace="d17ac1b6-3fb5-4b17-a073-724c0a731bcf"/>
    <xsd:import namespace="551e59af-c345-4516-8904-314e9b251a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ac1b6-3fb5-4b17-a073-724c0a731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f2dbb24c-ba1d-4294-9915-f711720db87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e59af-c345-4516-8904-314e9b251ad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46a4740-0f97-450b-92bd-08bc639275ae}" ma:internalName="TaxCatchAll" ma:showField="CatchAllData" ma:web="551e59af-c345-4516-8904-314e9b251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1e59af-c345-4516-8904-314e9b251ad6" xsi:nil="true"/>
    <lcf76f155ced4ddcb4097134ff3c332f xmlns="d17ac1b6-3fb5-4b17-a073-724c0a731b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CBDF65-4A4B-476A-9256-28D7D98EC984}">
  <ds:schemaRefs>
    <ds:schemaRef ds:uri="http://schemas.openxmlformats.org/officeDocument/2006/bibliography"/>
  </ds:schemaRefs>
</ds:datastoreItem>
</file>

<file path=customXml/itemProps2.xml><?xml version="1.0" encoding="utf-8"?>
<ds:datastoreItem xmlns:ds="http://schemas.openxmlformats.org/officeDocument/2006/customXml" ds:itemID="{3D8FF6D5-F117-4379-9D7A-EF7BC97FC41F}"/>
</file>

<file path=customXml/itemProps3.xml><?xml version="1.0" encoding="utf-8"?>
<ds:datastoreItem xmlns:ds="http://schemas.openxmlformats.org/officeDocument/2006/customXml" ds:itemID="{7E1360FC-1928-44AC-A56A-B9375B29378A}"/>
</file>

<file path=customXml/itemProps4.xml><?xml version="1.0" encoding="utf-8"?>
<ds:datastoreItem xmlns:ds="http://schemas.openxmlformats.org/officeDocument/2006/customXml" ds:itemID="{50DB47EE-0DF3-40BC-80C4-A7854EC95DAE}"/>
</file>

<file path=docProps/app.xml><?xml version="1.0" encoding="utf-8"?>
<Properties xmlns="http://schemas.openxmlformats.org/officeDocument/2006/extended-properties" xmlns:vt="http://schemas.openxmlformats.org/officeDocument/2006/docPropsVTypes">
  <Template>Normal.dotm</Template>
  <TotalTime>162</TotalTime>
  <Pages>3</Pages>
  <Words>725</Words>
  <Characters>4514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Communication Novatech 2026</vt:lpstr>
    </vt:vector>
  </TitlesOfParts>
  <Company>GRAIE</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Novatech 2026</dc:title>
  <dc:subject/>
  <dc:creator>GRAIE</dc:creator>
  <cp:keywords/>
  <dc:description/>
  <cp:lastModifiedBy>DEWEZ Anne-Claire</cp:lastModifiedBy>
  <cp:revision>6</cp:revision>
  <cp:lastPrinted>2003-09-03T12:25:00Z</cp:lastPrinted>
  <dcterms:created xsi:type="dcterms:W3CDTF">2025-12-05T10:52:00Z</dcterms:created>
  <dcterms:modified xsi:type="dcterms:W3CDTF">2025-12-05T14:06:00Z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0x010100EF60F44DFF40DC49B22F1290DAC27D35</vt:lpwstr>
  </property>
</Properties>
</file>