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0DB77" w14:textId="67F4C71D" w:rsidR="00C31BFD" w:rsidRPr="00D65627" w:rsidRDefault="008C730A" w:rsidP="009D500F">
      <w:pPr>
        <w:pStyle w:val="0TitleTitre"/>
      </w:pPr>
      <w:r w:rsidRPr="00D65627">
        <w:t xml:space="preserve">Accompagner les </w:t>
      </w:r>
      <w:r w:rsidR="00FA3FDE">
        <w:t>c</w:t>
      </w:r>
      <w:r w:rsidR="00D65627" w:rsidRPr="00D65627">
        <w:t>opropriétés dans l</w:t>
      </w:r>
      <w:r w:rsidR="00D65627">
        <w:t>eurs projets de végétalisation et de valorisation des eaux de pluie</w:t>
      </w:r>
    </w:p>
    <w:p w14:paraId="009574E5" w14:textId="77777777" w:rsidR="00C31BFD" w:rsidRPr="00FA3FDE" w:rsidRDefault="00C31BFD" w:rsidP="009D500F">
      <w:pPr>
        <w:pStyle w:val="3names"/>
        <w:rPr>
          <w:color w:val="auto"/>
          <w:sz w:val="20"/>
          <w:szCs w:val="20"/>
          <w:lang w:val="fr-FR"/>
        </w:rPr>
      </w:pPr>
    </w:p>
    <w:p w14:paraId="00B21318" w14:textId="1E19333B" w:rsidR="00C31BFD" w:rsidRPr="00346163" w:rsidRDefault="00FA3FDE" w:rsidP="009D500F">
      <w:pPr>
        <w:pStyle w:val="3names"/>
        <w:rPr>
          <w:color w:val="CF007E"/>
          <w:vertAlign w:val="superscript"/>
          <w:lang w:val="en-US"/>
        </w:rPr>
      </w:pPr>
      <w:r w:rsidRPr="00346163">
        <w:rPr>
          <w:color w:val="CF007E"/>
          <w:lang w:val="en-US"/>
        </w:rPr>
        <w:t>Eva Rocchia</w:t>
      </w:r>
      <w:r w:rsidR="009347B5" w:rsidRPr="00346163">
        <w:rPr>
          <w:color w:val="CF007E"/>
          <w:vertAlign w:val="superscript"/>
          <w:lang w:val="en-US"/>
        </w:rPr>
        <w:t>1</w:t>
      </w:r>
      <w:r w:rsidRPr="00346163">
        <w:rPr>
          <w:color w:val="CF007E"/>
          <w:lang w:val="en-US"/>
        </w:rPr>
        <w:t xml:space="preserve">, </w:t>
      </w:r>
      <w:r w:rsidR="00781AC5" w:rsidRPr="00346163">
        <w:rPr>
          <w:color w:val="CF007E"/>
          <w:lang w:val="en-US"/>
        </w:rPr>
        <w:t>Laure Fass</w:t>
      </w:r>
      <w:r w:rsidR="00346163" w:rsidRPr="00346163">
        <w:rPr>
          <w:color w:val="CF007E"/>
          <w:vertAlign w:val="superscript"/>
          <w:lang w:val="en-US"/>
        </w:rPr>
        <w:t>2</w:t>
      </w:r>
      <w:r w:rsidR="00346163" w:rsidRPr="00346163">
        <w:rPr>
          <w:color w:val="CF007E"/>
          <w:lang w:val="en-US"/>
        </w:rPr>
        <w:t>, T</w:t>
      </w:r>
      <w:r w:rsidR="00346163">
        <w:rPr>
          <w:color w:val="CF007E"/>
          <w:lang w:val="en-US"/>
        </w:rPr>
        <w:t>homas Perez-Vitoria</w:t>
      </w:r>
      <w:r w:rsidR="00346163">
        <w:rPr>
          <w:color w:val="CF007E"/>
          <w:vertAlign w:val="superscript"/>
          <w:lang w:val="en-US"/>
        </w:rPr>
        <w:t>3</w:t>
      </w:r>
      <w:r w:rsidR="00346163">
        <w:rPr>
          <w:color w:val="CF007E"/>
          <w:lang w:val="en-US"/>
        </w:rPr>
        <w:t>, Victor Pericaud</w:t>
      </w:r>
      <w:r w:rsidR="00346163">
        <w:rPr>
          <w:color w:val="CF007E"/>
          <w:vertAlign w:val="superscript"/>
          <w:lang w:val="en-US"/>
        </w:rPr>
        <w:t>3</w:t>
      </w:r>
    </w:p>
    <w:p w14:paraId="4A932A8A" w14:textId="77777777" w:rsidR="00DE20F1" w:rsidRPr="00346163" w:rsidRDefault="00DE20F1" w:rsidP="00397B39">
      <w:pPr>
        <w:pStyle w:val="4organisme"/>
        <w:rPr>
          <w:rFonts w:cstheme="minorHAnsi"/>
          <w:lang w:val="en-US"/>
        </w:rPr>
      </w:pPr>
    </w:p>
    <w:p w14:paraId="0AD3BEC8" w14:textId="42E64DE7" w:rsidR="00DE20F1" w:rsidRDefault="00346163" w:rsidP="00346163">
      <w:pPr>
        <w:pStyle w:val="4organisme"/>
        <w:rPr>
          <w:rFonts w:cstheme="minorHAnsi"/>
        </w:rPr>
      </w:pPr>
      <w:r>
        <w:rPr>
          <w:rFonts w:cstheme="minorHAnsi"/>
          <w:vertAlign w:val="superscript"/>
        </w:rPr>
        <w:t xml:space="preserve">1  </w:t>
      </w:r>
      <w:r w:rsidR="009347B5">
        <w:rPr>
          <w:rFonts w:cstheme="minorHAnsi"/>
        </w:rPr>
        <w:t>A</w:t>
      </w:r>
      <w:r>
        <w:rPr>
          <w:rFonts w:cstheme="minorHAnsi"/>
        </w:rPr>
        <w:t xml:space="preserve">gence </w:t>
      </w:r>
      <w:r w:rsidR="009347B5">
        <w:rPr>
          <w:rFonts w:cstheme="minorHAnsi"/>
        </w:rPr>
        <w:t>P</w:t>
      </w:r>
      <w:r>
        <w:rPr>
          <w:rFonts w:cstheme="minorHAnsi"/>
        </w:rPr>
        <w:t xml:space="preserve">arisienne du </w:t>
      </w:r>
      <w:r w:rsidR="009347B5">
        <w:rPr>
          <w:rFonts w:cstheme="minorHAnsi"/>
        </w:rPr>
        <w:t>C</w:t>
      </w:r>
      <w:r>
        <w:rPr>
          <w:rFonts w:cstheme="minorHAnsi"/>
        </w:rPr>
        <w:t xml:space="preserve">limat – </w:t>
      </w:r>
      <w:hyperlink r:id="rId11" w:history="1">
        <w:r w:rsidRPr="00346163">
          <w:rPr>
            <w:rFonts w:cstheme="minorHAnsi"/>
          </w:rPr>
          <w:t>eva.rocchia@apc-paris.com</w:t>
        </w:r>
      </w:hyperlink>
      <w:r w:rsidR="009347B5">
        <w:rPr>
          <w:rFonts w:cstheme="minorHAnsi"/>
        </w:rPr>
        <w:t xml:space="preserve"> </w:t>
      </w:r>
    </w:p>
    <w:p w14:paraId="15D54BE5" w14:textId="634B2705" w:rsidR="00346163" w:rsidRDefault="00346163" w:rsidP="00346163">
      <w:pPr>
        <w:pStyle w:val="4organisme"/>
        <w:rPr>
          <w:rFonts w:cstheme="minorHAnsi"/>
        </w:rPr>
      </w:pPr>
      <w:r>
        <w:rPr>
          <w:rFonts w:cstheme="minorHAnsi"/>
          <w:vertAlign w:val="superscript"/>
        </w:rPr>
        <w:t xml:space="preserve">2 </w:t>
      </w:r>
      <w:r>
        <w:rPr>
          <w:rFonts w:cstheme="minorHAnsi"/>
        </w:rPr>
        <w:t>Ville de Paris – Direction de la propreté et de l’eau (DPE) – laure.fass@paris.fr ;</w:t>
      </w:r>
    </w:p>
    <w:p w14:paraId="5E9F79C7" w14:textId="6434F1F9" w:rsidR="00346163" w:rsidRPr="00346163" w:rsidRDefault="00346163" w:rsidP="00346163">
      <w:pPr>
        <w:pStyle w:val="4organisme"/>
        <w:rPr>
          <w:rFonts w:cstheme="minorHAnsi"/>
        </w:rPr>
      </w:pPr>
      <w:r>
        <w:rPr>
          <w:rFonts w:cstheme="minorHAnsi"/>
          <w:vertAlign w:val="superscript"/>
        </w:rPr>
        <w:t xml:space="preserve">3  </w:t>
      </w:r>
      <w:r>
        <w:rPr>
          <w:rFonts w:cstheme="minorHAnsi"/>
        </w:rPr>
        <w:t xml:space="preserve">Ville de Paris – Direction des Espaces Verts et de l’Environnement (DEVE) –  </w:t>
      </w:r>
      <w:hyperlink r:id="rId12" w:history="1">
        <w:r w:rsidRPr="00346163">
          <w:rPr>
            <w:rFonts w:cstheme="minorHAnsi"/>
          </w:rPr>
          <w:t>Thomas.Perez-Vitoria@paris.fr</w:t>
        </w:r>
      </w:hyperlink>
      <w:r w:rsidRPr="00346163">
        <w:rPr>
          <w:rFonts w:cstheme="minorHAnsi"/>
        </w:rPr>
        <w:t xml:space="preserve"> </w:t>
      </w:r>
      <w:r>
        <w:rPr>
          <w:rFonts w:cstheme="minorHAnsi"/>
        </w:rPr>
        <w:t xml:space="preserve">; </w:t>
      </w:r>
      <w:r w:rsidRPr="00346163">
        <w:rPr>
          <w:rFonts w:cstheme="minorHAnsi"/>
        </w:rPr>
        <w:t>Victor.Pericaud@paris.fr</w:t>
      </w:r>
    </w:p>
    <w:p w14:paraId="784ABAF8" w14:textId="77777777" w:rsidR="00C31BFD" w:rsidRPr="005D6F11" w:rsidRDefault="00C31BFD" w:rsidP="005667E5">
      <w:pPr>
        <w:rPr>
          <w:rFonts w:cstheme="minorHAnsi"/>
        </w:rPr>
      </w:pPr>
    </w:p>
    <w:p w14:paraId="65F3C4C3" w14:textId="2D697133" w:rsidR="00C31BFD" w:rsidRPr="005D6F11" w:rsidRDefault="00F3593E" w:rsidP="009D500F">
      <w:pPr>
        <w:pStyle w:val="Titre"/>
      </w:pPr>
      <w:r>
        <w:t>Présentation résumée</w:t>
      </w:r>
    </w:p>
    <w:p w14:paraId="7A003E30" w14:textId="1C6EF2F9" w:rsidR="00C31BFD" w:rsidRPr="005D6F11" w:rsidRDefault="0054133A" w:rsidP="0054133A">
      <w:pPr>
        <w:spacing w:before="0"/>
        <w:rPr>
          <w:rFonts w:cstheme="minorHAnsi"/>
        </w:rPr>
      </w:pPr>
      <w:r w:rsidRPr="0054133A">
        <w:rPr>
          <w:rFonts w:cstheme="minorHAnsi"/>
        </w:rPr>
        <w:t xml:space="preserve">L’Agence Parisienne du Climat intègre aujourd’hui le sujet de la végétalisation dans l’ensemble de ses actions en lien avec la transition </w:t>
      </w:r>
      <w:r w:rsidR="00F06668">
        <w:rPr>
          <w:rFonts w:cstheme="minorHAnsi"/>
        </w:rPr>
        <w:t>environnementale</w:t>
      </w:r>
      <w:r w:rsidRPr="0054133A">
        <w:rPr>
          <w:rFonts w:cstheme="minorHAnsi"/>
        </w:rPr>
        <w:t xml:space="preserve"> des copropriétés parisiennes : sensibilisation </w:t>
      </w:r>
      <w:r w:rsidR="004B33EA" w:rsidRPr="0054133A">
        <w:rPr>
          <w:rFonts w:cstheme="minorHAnsi"/>
        </w:rPr>
        <w:t>aux enjeux liés à la végétalisation et à la désimperméabilisation des sols</w:t>
      </w:r>
      <w:r w:rsidR="004B33EA">
        <w:rPr>
          <w:rFonts w:cstheme="minorHAnsi"/>
        </w:rPr>
        <w:t>,</w:t>
      </w:r>
      <w:r w:rsidRPr="0054133A">
        <w:rPr>
          <w:rFonts w:cstheme="minorHAnsi"/>
        </w:rPr>
        <w:t xml:space="preserve"> mobilisation du </w:t>
      </w:r>
      <w:r w:rsidR="005939F6">
        <w:rPr>
          <w:rFonts w:cstheme="minorHAnsi"/>
        </w:rPr>
        <w:t>public</w:t>
      </w:r>
      <w:r w:rsidRPr="0054133A">
        <w:rPr>
          <w:rFonts w:cstheme="minorHAnsi"/>
        </w:rPr>
        <w:t xml:space="preserve">, animation </w:t>
      </w:r>
      <w:r w:rsidR="00421FD0">
        <w:rPr>
          <w:rFonts w:cstheme="minorHAnsi"/>
        </w:rPr>
        <w:t>des filières</w:t>
      </w:r>
      <w:r w:rsidRPr="0054133A">
        <w:rPr>
          <w:rFonts w:cstheme="minorHAnsi"/>
        </w:rPr>
        <w:t xml:space="preserve"> professionnel</w:t>
      </w:r>
      <w:r w:rsidR="00421FD0">
        <w:rPr>
          <w:rFonts w:cstheme="minorHAnsi"/>
        </w:rPr>
        <w:t>les</w:t>
      </w:r>
      <w:r w:rsidRPr="0054133A">
        <w:rPr>
          <w:rFonts w:cstheme="minorHAnsi"/>
        </w:rPr>
        <w:t xml:space="preserve"> et accompagnement technique des copropriétés </w:t>
      </w:r>
      <w:r w:rsidR="00E84DA7">
        <w:rPr>
          <w:rFonts w:cstheme="minorHAnsi"/>
        </w:rPr>
        <w:t>dans leurs projets</w:t>
      </w:r>
      <w:r w:rsidRPr="0054133A">
        <w:rPr>
          <w:rFonts w:cstheme="minorHAnsi"/>
        </w:rPr>
        <w:t xml:space="preserve">. Ainsi, l’Agence Parisienne du Climat </w:t>
      </w:r>
      <w:r w:rsidR="00754A97">
        <w:rPr>
          <w:rFonts w:cstheme="minorHAnsi"/>
        </w:rPr>
        <w:t>assiste</w:t>
      </w:r>
      <w:r w:rsidRPr="0054133A">
        <w:rPr>
          <w:rFonts w:cstheme="minorHAnsi"/>
        </w:rPr>
        <w:t xml:space="preserve"> les copropriétés dans la mobilisation des aides financières CoprOasis</w:t>
      </w:r>
      <w:r w:rsidR="00A400C2">
        <w:rPr>
          <w:rFonts w:cstheme="minorHAnsi"/>
        </w:rPr>
        <w:t xml:space="preserve"> de la Ville de Paris</w:t>
      </w:r>
      <w:r w:rsidRPr="0054133A">
        <w:rPr>
          <w:rFonts w:cstheme="minorHAnsi"/>
        </w:rPr>
        <w:t>, que ce soit pour la réalisation d’études préalables ou de travaux</w:t>
      </w:r>
      <w:r w:rsidR="009F70BD">
        <w:rPr>
          <w:rFonts w:cstheme="minorHAnsi"/>
        </w:rPr>
        <w:t xml:space="preserve"> de végétalisation et de gestion des eaux pluviales</w:t>
      </w:r>
      <w:r w:rsidRPr="0054133A">
        <w:rPr>
          <w:rFonts w:cstheme="minorHAnsi"/>
        </w:rPr>
        <w:t>.</w:t>
      </w:r>
      <w:r w:rsidR="00E8543C">
        <w:rPr>
          <w:rFonts w:cstheme="minorHAnsi"/>
        </w:rPr>
        <w:t xml:space="preserve"> Depuis la mise en place de CoprOasis, l’Agence Parisienne du Climat a </w:t>
      </w:r>
      <w:r w:rsidR="003801DC">
        <w:rPr>
          <w:rFonts w:cstheme="minorHAnsi"/>
        </w:rPr>
        <w:t xml:space="preserve">touché </w:t>
      </w:r>
      <w:r w:rsidR="00214A77">
        <w:rPr>
          <w:rFonts w:cstheme="minorHAnsi"/>
        </w:rPr>
        <w:t xml:space="preserve">près de </w:t>
      </w:r>
      <w:r w:rsidR="00F55DEB">
        <w:rPr>
          <w:rFonts w:cstheme="minorHAnsi"/>
        </w:rPr>
        <w:t>3000</w:t>
      </w:r>
      <w:r w:rsidR="00214A77">
        <w:rPr>
          <w:rFonts w:cstheme="minorHAnsi"/>
        </w:rPr>
        <w:t xml:space="preserve"> personnes </w:t>
      </w:r>
      <w:r w:rsidR="00AE2922">
        <w:rPr>
          <w:rFonts w:cstheme="minorHAnsi"/>
        </w:rPr>
        <w:t>via une cinquantaine d’événements</w:t>
      </w:r>
      <w:r w:rsidR="00D12D03">
        <w:rPr>
          <w:rFonts w:cstheme="minorHAnsi"/>
        </w:rPr>
        <w:t xml:space="preserve"> et a conseillé près de 500 copropriétés (</w:t>
      </w:r>
      <w:r w:rsidR="00E23A02">
        <w:rPr>
          <w:rFonts w:cstheme="minorHAnsi"/>
        </w:rPr>
        <w:t>représentant</w:t>
      </w:r>
      <w:r w:rsidR="00D12D03">
        <w:rPr>
          <w:rFonts w:cstheme="minorHAnsi"/>
        </w:rPr>
        <w:t xml:space="preserve"> </w:t>
      </w:r>
      <w:r w:rsidR="00E23A02">
        <w:rPr>
          <w:rFonts w:cstheme="minorHAnsi"/>
        </w:rPr>
        <w:t xml:space="preserve">près de 30 000 logements) </w:t>
      </w:r>
      <w:r w:rsidR="00B00354">
        <w:rPr>
          <w:rFonts w:cstheme="minorHAnsi"/>
        </w:rPr>
        <w:t>sur un sujet de végétalisation et de gestion des eaux de pluie.</w:t>
      </w:r>
    </w:p>
    <w:p w14:paraId="2992AD85" w14:textId="77777777" w:rsidR="00C31BFD" w:rsidRPr="005D6F11" w:rsidRDefault="00C31BFD" w:rsidP="00AA1C3A">
      <w:pPr>
        <w:spacing w:before="0"/>
        <w:rPr>
          <w:rFonts w:cstheme="minorHAnsi"/>
        </w:rPr>
      </w:pPr>
    </w:p>
    <w:p w14:paraId="0FB38044" w14:textId="01DBBDD5" w:rsidR="00C31BFD" w:rsidRPr="00ED1C60" w:rsidRDefault="00F3593E" w:rsidP="009D500F">
      <w:pPr>
        <w:pStyle w:val="Titre"/>
        <w:rPr>
          <w:color w:val="00B6CF"/>
          <w:lang w:val="en-GB"/>
        </w:rPr>
      </w:pPr>
      <w:r w:rsidRPr="00ED1C60">
        <w:rPr>
          <w:color w:val="00B6CF"/>
          <w:lang w:val="en-GB"/>
        </w:rPr>
        <w:t>Short presentation</w:t>
      </w:r>
    </w:p>
    <w:p w14:paraId="5656CA39" w14:textId="2CBBA3BF" w:rsidR="008F742D" w:rsidRDefault="008F742D" w:rsidP="008F742D">
      <w:pPr>
        <w:pStyle w:val="Titre1"/>
        <w:numPr>
          <w:ilvl w:val="0"/>
          <w:numId w:val="0"/>
        </w:numPr>
        <w:rPr>
          <w:b w:val="0"/>
          <w:bCs w:val="0"/>
          <w:caps w:val="0"/>
          <w:color w:val="auto"/>
          <w:sz w:val="20"/>
          <w:lang w:val="en-GB"/>
        </w:rPr>
      </w:pPr>
      <w:r w:rsidRPr="008F742D">
        <w:rPr>
          <w:b w:val="0"/>
          <w:bCs w:val="0"/>
          <w:caps w:val="0"/>
          <w:color w:val="auto"/>
          <w:sz w:val="20"/>
          <w:lang w:val="en-GB"/>
        </w:rPr>
        <w:t>The Paris Climate Agency today incorporates the topic of greening into all of its actions related to the environmental transition of Parisian co-ownerships: raising awareness of issues related to greening and soil de-sealing, engaging the public, coordinating professional sectors, and providing technical support to co-ownerships in their projects. Thus, the Paris Climate Agency assists co-ownerships in accessing the CoprOasis financial aid from the City of Paris, whether for preliminary studies or for carrying out works</w:t>
      </w:r>
      <w:r w:rsidR="009F70BD">
        <w:rPr>
          <w:b w:val="0"/>
          <w:bCs w:val="0"/>
          <w:caps w:val="0"/>
          <w:color w:val="auto"/>
          <w:sz w:val="20"/>
          <w:lang w:val="en-GB"/>
        </w:rPr>
        <w:t xml:space="preserve"> of greening and rainwater management</w:t>
      </w:r>
      <w:r w:rsidRPr="008F742D">
        <w:rPr>
          <w:b w:val="0"/>
          <w:bCs w:val="0"/>
          <w:caps w:val="0"/>
          <w:color w:val="auto"/>
          <w:sz w:val="20"/>
          <w:lang w:val="en-GB"/>
        </w:rPr>
        <w:t>. Since the implementation of CoprOasis, the Paris Climate Agency has reached nearly 3,000 people through around fifty events and has advised nearly 500 co-ownerships (representing nearly 30,000 homes) on issues of greening and rainwater management.</w:t>
      </w:r>
    </w:p>
    <w:p w14:paraId="60A9D62C" w14:textId="77777777" w:rsidR="00CF1B7F" w:rsidRPr="00A76834" w:rsidRDefault="00CF1B7F">
      <w:pPr>
        <w:widowControl/>
        <w:spacing w:before="0"/>
        <w:jc w:val="left"/>
        <w:rPr>
          <w:rFonts w:cstheme="minorHAnsi"/>
          <w:b/>
          <w:bCs/>
          <w:caps/>
          <w:color w:val="00708E"/>
          <w:sz w:val="24"/>
          <w:lang w:val="en-US"/>
        </w:rPr>
      </w:pPr>
      <w:r w:rsidRPr="00A76834">
        <w:rPr>
          <w:lang w:val="en-US"/>
        </w:rPr>
        <w:br w:type="page"/>
      </w:r>
    </w:p>
    <w:p w14:paraId="0F7D68ED" w14:textId="14000AC5" w:rsidR="00C31BFD" w:rsidRPr="008F742D" w:rsidRDefault="00BB241A" w:rsidP="00F75F4D">
      <w:pPr>
        <w:pStyle w:val="Titre1"/>
        <w:numPr>
          <w:ilvl w:val="0"/>
          <w:numId w:val="0"/>
        </w:numPr>
        <w:ind w:left="432" w:hanging="432"/>
      </w:pPr>
      <w:r w:rsidRPr="008F742D">
        <w:lastRenderedPageBreak/>
        <w:t>Introduction : l’Agence Parisienne du Climat</w:t>
      </w:r>
    </w:p>
    <w:p w14:paraId="03AF5545" w14:textId="1F07B0FB" w:rsidR="00D36C4E" w:rsidRDefault="00D36C4E" w:rsidP="00D36C4E">
      <w:r>
        <w:t xml:space="preserve">L’Agence Parisienne du Climat </w:t>
      </w:r>
      <w:r w:rsidR="00371FB4">
        <w:t xml:space="preserve">(APC) </w:t>
      </w:r>
      <w:r w:rsidR="001B360E">
        <w:t xml:space="preserve">est une association créée en 2011 </w:t>
      </w:r>
      <w:commentRangeStart w:id="0"/>
      <w:r w:rsidR="001B360E">
        <w:t>à l’initiative de la Ville de Paris</w:t>
      </w:r>
      <w:commentRangeEnd w:id="0"/>
      <w:r w:rsidR="00906E80">
        <w:rPr>
          <w:rStyle w:val="Marquedecommentaire"/>
          <w:sz w:val="20"/>
          <w:szCs w:val="24"/>
        </w:rPr>
        <w:commentReference w:id="0"/>
      </w:r>
      <w:r w:rsidR="001B360E">
        <w:t xml:space="preserve">. Elle est l’Agence </w:t>
      </w:r>
      <w:r w:rsidR="001F3967">
        <w:t xml:space="preserve">Locale pour l’Energie et le Climat </w:t>
      </w:r>
      <w:r w:rsidR="00371FB4">
        <w:t xml:space="preserve">(ALEC) </w:t>
      </w:r>
      <w:r w:rsidR="009B591A">
        <w:t>de Paris</w:t>
      </w:r>
      <w:r w:rsidR="001F3967">
        <w:t xml:space="preserve"> et a pour mission d’accompagner la mise en œuvre opérationnelle du Plan Climat de la Ville de Paris</w:t>
      </w:r>
      <w:r w:rsidR="009B591A">
        <w:t xml:space="preserve">. </w:t>
      </w:r>
    </w:p>
    <w:p w14:paraId="147CD4E5" w14:textId="222AE0B2" w:rsidR="00CF1B7F" w:rsidRPr="00CF1B7F" w:rsidRDefault="00371FB4" w:rsidP="00CF1B7F">
      <w:r>
        <w:t xml:space="preserve">Elle </w:t>
      </w:r>
      <w:r w:rsidR="003A4729">
        <w:t xml:space="preserve">porte à ce titre le rôle </w:t>
      </w:r>
      <w:r w:rsidR="000D79A2">
        <w:t>d’Espace</w:t>
      </w:r>
      <w:r w:rsidR="003A4729">
        <w:t xml:space="preserve"> Conseil France Rénov’ (ECFR) </w:t>
      </w:r>
      <w:r w:rsidR="0066795B">
        <w:t>et</w:t>
      </w:r>
      <w:r w:rsidR="006F503B">
        <w:t xml:space="preserve"> </w:t>
      </w:r>
      <w:r w:rsidR="00EB1F59">
        <w:t xml:space="preserve">est donc le guichet unique des copropriétés parisiennes </w:t>
      </w:r>
      <w:r w:rsidR="00AF229C">
        <w:t>souhaitant entamer une démarche de rénovation</w:t>
      </w:r>
      <w:r w:rsidR="0015005D">
        <w:t xml:space="preserve"> ou</w:t>
      </w:r>
      <w:r w:rsidR="00D44846">
        <w:t>, p</w:t>
      </w:r>
      <w:r w:rsidR="00571171">
        <w:t xml:space="preserve">lus globalement, </w:t>
      </w:r>
      <w:r w:rsidR="00D44846">
        <w:t xml:space="preserve">d’amélioration de l’habitat. </w:t>
      </w:r>
      <w:r w:rsidR="00EB2B1C">
        <w:t>Depuis plus de 10 ans, l’APC accompagne donc des projets de rénovation énergétique en copropriété</w:t>
      </w:r>
      <w:r w:rsidR="00DC2A03">
        <w:t xml:space="preserve"> et a établi le contact avec </w:t>
      </w:r>
      <w:r w:rsidR="00E34BCE">
        <w:t>40% des immeubles parisiens</w:t>
      </w:r>
      <w:r w:rsidR="00EB2B1C">
        <w:t xml:space="preserve">. En 2023, la Ville de Paris a voté la mise en place d’un </w:t>
      </w:r>
      <w:r w:rsidR="001B2C3A" w:rsidRPr="00892981">
        <w:t xml:space="preserve">dispositif d’accompagnement technique et financier </w:t>
      </w:r>
      <w:r w:rsidR="0019566C">
        <w:t xml:space="preserve">dénommé CoprOasis </w:t>
      </w:r>
      <w:r w:rsidR="001B2C3A" w:rsidRPr="00892981">
        <w:t>à destination des copropriétés parisiennes afin de les encourager à végétaliser leurs espaces extérieurs</w:t>
      </w:r>
      <w:r w:rsidR="001B2C3A">
        <w:t xml:space="preserve"> et valoriser les eaux</w:t>
      </w:r>
      <w:r w:rsidR="00060B04">
        <w:t xml:space="preserve"> de pluie</w:t>
      </w:r>
      <w:r w:rsidR="00EB2B1C">
        <w:t xml:space="preserve">. Afin de promouvoir ce dispositif, la Ville de Paris s’est associée à l’APC via une convention de partenariat prévoyant l’intégration de la </w:t>
      </w:r>
      <w:r w:rsidR="00EB2B1C" w:rsidRPr="00AD0990">
        <w:t xml:space="preserve">végétalisation dans les actions qu’elle mène auprès </w:t>
      </w:r>
      <w:r w:rsidR="00EB2B1C">
        <w:t>des copropriétés parisiennes dans le cadre de son rôle de guichet unique de la rénovation environnementale en copropriété à Paris.</w:t>
      </w:r>
    </w:p>
    <w:p w14:paraId="592F0A49" w14:textId="12C46C56" w:rsidR="00C31BFD" w:rsidRPr="005D6F11" w:rsidRDefault="00823CB8" w:rsidP="00C042A4">
      <w:pPr>
        <w:pStyle w:val="Titre1"/>
        <w:numPr>
          <w:ilvl w:val="0"/>
          <w:numId w:val="7"/>
        </w:numPr>
      </w:pPr>
      <w:r>
        <w:t>Démarche cOPRoASIS :</w:t>
      </w:r>
      <w:r w:rsidR="00C43D3F">
        <w:t xml:space="preserve"> quel enjeu représentent les </w:t>
      </w:r>
      <w:r w:rsidR="00260BF6">
        <w:t>copropriétés</w:t>
      </w:r>
      <w:r w:rsidR="00C43D3F">
        <w:t xml:space="preserve"> dans la végétalisation et la </w:t>
      </w:r>
      <w:r w:rsidR="00260BF6">
        <w:t>gestion des eaux pluviales</w:t>
      </w:r>
      <w:r w:rsidR="00C43D3F">
        <w:t> ?</w:t>
      </w:r>
    </w:p>
    <w:p w14:paraId="7CAA8994" w14:textId="35B6EBCA" w:rsidR="00C31BFD" w:rsidRDefault="007647EB" w:rsidP="007647EB">
      <w:pPr>
        <w:pStyle w:val="Titre2"/>
        <w:numPr>
          <w:ilvl w:val="1"/>
          <w:numId w:val="7"/>
        </w:numPr>
      </w:pPr>
      <w:r>
        <w:t>Réalisation d’un diagnostic territorial</w:t>
      </w:r>
    </w:p>
    <w:p w14:paraId="54F0CF74" w14:textId="550A4DCD" w:rsidR="003359B4" w:rsidRDefault="00F9345D" w:rsidP="003359B4">
      <w:r w:rsidRPr="00F9345D">
        <w:t xml:space="preserve">En 2022, un diagnostic territorial a été réalisé </w:t>
      </w:r>
      <w:r w:rsidR="009D18E9">
        <w:t xml:space="preserve">par </w:t>
      </w:r>
      <w:r w:rsidR="00C805CE">
        <w:t xml:space="preserve">l’APC </w:t>
      </w:r>
      <w:r w:rsidRPr="00F9345D">
        <w:t>afin d’évaluer le potentiel que représentent les copropriétés parisiennes en matière de désimperméabilisation et de végétalisation du territoire.</w:t>
      </w:r>
    </w:p>
    <w:p w14:paraId="71BBC49F" w14:textId="77777777" w:rsidR="00F72B19" w:rsidRDefault="009D18E9" w:rsidP="003359B4">
      <w:r>
        <w:t>Ce diagnostic</w:t>
      </w:r>
      <w:r w:rsidR="004B022A">
        <w:t xml:space="preserve"> territorial </w:t>
      </w:r>
      <w:r w:rsidR="00F72B19">
        <w:t xml:space="preserve">s’est réalisé en deux temps : </w:t>
      </w:r>
    </w:p>
    <w:p w14:paraId="0FD224C2" w14:textId="77777777" w:rsidR="008535B8" w:rsidRDefault="00F72B19" w:rsidP="00F72B19">
      <w:pPr>
        <w:pStyle w:val="Paragraphedeliste"/>
        <w:numPr>
          <w:ilvl w:val="0"/>
          <w:numId w:val="11"/>
        </w:numPr>
      </w:pPr>
      <w:r>
        <w:t xml:space="preserve">Une cartographie permettant d’évaluer la superficie des espaces non bâtis à Paris qui se situent en copropriété </w:t>
      </w:r>
      <w:r w:rsidR="003345DE">
        <w:t xml:space="preserve">et de réaliser une typologie des copropriétés </w:t>
      </w:r>
      <w:r w:rsidR="008535B8">
        <w:t xml:space="preserve">en fonction de leurs espaces potentiellement disponibles, en cour ou en toiture ; </w:t>
      </w:r>
    </w:p>
    <w:p w14:paraId="6AEE17CB" w14:textId="68B66993" w:rsidR="009D18E9" w:rsidRPr="003359B4" w:rsidRDefault="00321C8E" w:rsidP="00F72B19">
      <w:pPr>
        <w:pStyle w:val="Paragraphedeliste"/>
        <w:numPr>
          <w:ilvl w:val="0"/>
          <w:numId w:val="11"/>
        </w:numPr>
      </w:pPr>
      <w:r>
        <w:t xml:space="preserve"> </w:t>
      </w:r>
      <w:r w:rsidR="00CF48C1">
        <w:t xml:space="preserve">Des visites de terrain dans quelques copropriétés </w:t>
      </w:r>
      <w:r w:rsidR="00FF5EE6">
        <w:t xml:space="preserve">afin </w:t>
      </w:r>
      <w:r w:rsidR="00733EFE">
        <w:t xml:space="preserve">de confronter les résultats de l’analyse cartographique </w:t>
      </w:r>
      <w:r w:rsidR="00CB04CA">
        <w:t>à</w:t>
      </w:r>
      <w:r w:rsidR="00733EFE">
        <w:t xml:space="preserve"> la réalité du terrain</w:t>
      </w:r>
      <w:r w:rsidR="00542D68">
        <w:t xml:space="preserve">. </w:t>
      </w:r>
    </w:p>
    <w:p w14:paraId="732F0716" w14:textId="73DF54B1" w:rsidR="00EF1EFE" w:rsidRDefault="00542D68" w:rsidP="005667E5">
      <w:r>
        <w:t xml:space="preserve">La cartographie a révélé </w:t>
      </w:r>
      <w:r w:rsidR="00857FF0">
        <w:t>deux points clefs</w:t>
      </w:r>
      <w:r w:rsidR="00EF1EFE">
        <w:t xml:space="preserve"> : </w:t>
      </w:r>
    </w:p>
    <w:p w14:paraId="430B6A5F" w14:textId="77777777" w:rsidR="00DB538A" w:rsidRDefault="00CE67CC" w:rsidP="00EF1EFE">
      <w:pPr>
        <w:pStyle w:val="Paragraphedeliste"/>
        <w:numPr>
          <w:ilvl w:val="0"/>
          <w:numId w:val="11"/>
        </w:numPr>
      </w:pPr>
      <w:r>
        <w:t xml:space="preserve">Près </w:t>
      </w:r>
      <w:r w:rsidRPr="00857FF0">
        <w:rPr>
          <w:b/>
          <w:bCs/>
        </w:rPr>
        <w:t>d’un tiers des espaces non-bâtis à Paris se situent dans des parcelles de copropriété</w:t>
      </w:r>
      <w:r>
        <w:t xml:space="preserve"> : ne pas </w:t>
      </w:r>
      <w:r w:rsidR="00A350DC">
        <w:t xml:space="preserve">intégrer ces espaces dans la démarche de végétalisation du territoire </w:t>
      </w:r>
      <w:r w:rsidR="00AA6CCF">
        <w:t xml:space="preserve">implique une perte non négligeable de surface potentiellement </w:t>
      </w:r>
      <w:r w:rsidR="00DB538A">
        <w:t>déconnectée du réseau d’assainissement ;</w:t>
      </w:r>
    </w:p>
    <w:p w14:paraId="07C18390" w14:textId="77777777" w:rsidR="00DB538A" w:rsidRDefault="00DB538A" w:rsidP="00EF1EFE">
      <w:pPr>
        <w:pStyle w:val="Paragraphedeliste"/>
        <w:numPr>
          <w:ilvl w:val="0"/>
          <w:numId w:val="11"/>
        </w:numPr>
      </w:pPr>
      <w:r>
        <w:t>L</w:t>
      </w:r>
      <w:r w:rsidR="00542D68">
        <w:t xml:space="preserve">a </w:t>
      </w:r>
      <w:r w:rsidR="00DE375B">
        <w:t xml:space="preserve">majorité des cours d’immeuble parisiennes sont des </w:t>
      </w:r>
      <w:r w:rsidR="00DE375B" w:rsidRPr="00857FF0">
        <w:rPr>
          <w:b/>
          <w:bCs/>
        </w:rPr>
        <w:t xml:space="preserve">petites cours </w:t>
      </w:r>
      <w:r w:rsidR="0094235B" w:rsidRPr="00857FF0">
        <w:rPr>
          <w:b/>
          <w:bCs/>
        </w:rPr>
        <w:t>de moins de 100m²</w:t>
      </w:r>
      <w:r w:rsidR="0094235B">
        <w:t xml:space="preserve"> situées dans des immeubles plutôt anciens. </w:t>
      </w:r>
    </w:p>
    <w:p w14:paraId="356CE4A8" w14:textId="5B0ADAFE" w:rsidR="00C31BFD" w:rsidRPr="00857FF0" w:rsidRDefault="0094235B" w:rsidP="00DB538A">
      <w:pPr>
        <w:rPr>
          <w:i/>
          <w:iCs/>
          <w:color w:val="7F7F7F" w:themeColor="text1" w:themeTint="80"/>
        </w:rPr>
      </w:pPr>
      <w:commentRangeStart w:id="1"/>
      <w:r>
        <w:t xml:space="preserve">Ainsi, </w:t>
      </w:r>
      <w:r w:rsidR="00034355">
        <w:t xml:space="preserve">il est apparu important de penser un dispositif </w:t>
      </w:r>
      <w:r w:rsidR="00D16C37">
        <w:t xml:space="preserve">ambitieux et </w:t>
      </w:r>
      <w:r w:rsidR="00034355">
        <w:t xml:space="preserve">adapté </w:t>
      </w:r>
      <w:r w:rsidR="002144BB">
        <w:t>à ces situations</w:t>
      </w:r>
      <w:commentRangeEnd w:id="1"/>
      <w:r w:rsidR="00B84063">
        <w:rPr>
          <w:rStyle w:val="Marquedecommentaire"/>
          <w:sz w:val="20"/>
          <w:szCs w:val="24"/>
        </w:rPr>
        <w:commentReference w:id="1"/>
      </w:r>
      <w:r w:rsidR="002144BB">
        <w:t>.</w:t>
      </w:r>
    </w:p>
    <w:p w14:paraId="4E7999BA" w14:textId="1C2C5FAB" w:rsidR="007647EB" w:rsidRDefault="00DC1AEF" w:rsidP="00F75F4D">
      <w:pPr>
        <w:pStyle w:val="Titre2"/>
        <w:numPr>
          <w:ilvl w:val="1"/>
          <w:numId w:val="10"/>
        </w:numPr>
      </w:pPr>
      <w:r>
        <w:t>Construction</w:t>
      </w:r>
      <w:r w:rsidR="007647EB">
        <w:t xml:space="preserve"> d’un dispositif d’accompagnement pour les copropriétés</w:t>
      </w:r>
    </w:p>
    <w:p w14:paraId="012561CF" w14:textId="1227E040" w:rsidR="00A21E52" w:rsidRDefault="00892981" w:rsidP="00851BBE">
      <w:r w:rsidRPr="00892981">
        <w:t xml:space="preserve">A l’issue de cette étude, </w:t>
      </w:r>
      <w:r w:rsidR="00C805CE">
        <w:t xml:space="preserve">l’APC </w:t>
      </w:r>
      <w:r w:rsidRPr="00892981">
        <w:t xml:space="preserve">et la Ville de Paris ont travaillé </w:t>
      </w:r>
      <w:r w:rsidR="00E61CF3">
        <w:t>dans le cadre d’une convention de partenariat</w:t>
      </w:r>
      <w:r w:rsidRPr="00892981">
        <w:t xml:space="preserve"> à l’élaboration</w:t>
      </w:r>
      <w:r w:rsidR="006D3F47">
        <w:t xml:space="preserve"> du</w:t>
      </w:r>
      <w:r w:rsidR="00827EB0">
        <w:t xml:space="preserve"> dispositif CoprOasis</w:t>
      </w:r>
      <w:r w:rsidRPr="00892981">
        <w:t>.</w:t>
      </w:r>
      <w:r w:rsidR="000F1AD1">
        <w:t xml:space="preserve"> </w:t>
      </w:r>
    </w:p>
    <w:p w14:paraId="4404C78F" w14:textId="62B83270" w:rsidR="00892981" w:rsidRDefault="00300B38" w:rsidP="00851BBE">
      <w:r>
        <w:t xml:space="preserve">L’objectif était de concevoir un dispositif permettant de répondre au besoin spécifique parisien </w:t>
      </w:r>
      <w:r w:rsidR="0008503A">
        <w:t>de la « petite cour d’immeuble ancienne » tout en restant cohérent avec</w:t>
      </w:r>
      <w:r w:rsidR="007E3A46">
        <w:t xml:space="preserve"> les ambitions environnementales de la Ville de Paris </w:t>
      </w:r>
      <w:r w:rsidR="009E245D">
        <w:t>inscrites</w:t>
      </w:r>
      <w:r w:rsidR="007E3A46">
        <w:t xml:space="preserve"> </w:t>
      </w:r>
      <w:r w:rsidR="00BA6E6C">
        <w:t xml:space="preserve">dans </w:t>
      </w:r>
      <w:r w:rsidR="007E3A46">
        <w:t>les Plans Biodiversité et ParisPluie</w:t>
      </w:r>
      <w:r w:rsidR="003A16EC">
        <w:t xml:space="preserve"> ainsi qu’avec</w:t>
      </w:r>
      <w:r w:rsidR="0008503A">
        <w:t xml:space="preserve"> le</w:t>
      </w:r>
      <w:r w:rsidR="00440681">
        <w:t xml:space="preserve"> dispositif existant porté par l’Agence de l’Eau Seine Normandie, </w:t>
      </w:r>
      <w:r w:rsidR="00B84063">
        <w:t xml:space="preserve">moins </w:t>
      </w:r>
      <w:r w:rsidR="00440681">
        <w:t>adapté au</w:t>
      </w:r>
      <w:r w:rsidR="002B7510">
        <w:t>x copropriétés</w:t>
      </w:r>
      <w:r w:rsidR="007E3A46">
        <w:t xml:space="preserve">, notamment celles souhaitant mener des projets sur des surfaces restreintes. </w:t>
      </w:r>
    </w:p>
    <w:p w14:paraId="4A34BB6D" w14:textId="77777777" w:rsidR="00E238B1" w:rsidRDefault="00EC3AF6">
      <w:r>
        <w:t xml:space="preserve">Ainsi, </w:t>
      </w:r>
      <w:r w:rsidR="004232F5">
        <w:t xml:space="preserve">l’APC et </w:t>
      </w:r>
      <w:r w:rsidR="008E3EA5">
        <w:t>la Ville de Paris</w:t>
      </w:r>
      <w:r w:rsidR="004232F5">
        <w:t>,</w:t>
      </w:r>
      <w:r w:rsidR="008E3EA5">
        <w:t xml:space="preserve"> </w:t>
      </w:r>
      <w:r w:rsidR="004232F5">
        <w:t xml:space="preserve">ont travaillé conjointement à la rédaction d’un règlement des aides </w:t>
      </w:r>
      <w:r w:rsidR="00A779E7">
        <w:t>qui soit suffisamment exigeant pour financer des projets de qualité,</w:t>
      </w:r>
      <w:r w:rsidR="009D25AC">
        <w:t xml:space="preserve"> avec </w:t>
      </w:r>
      <w:r w:rsidR="005417D9">
        <w:t>des dispositions nécessaires</w:t>
      </w:r>
      <w:r w:rsidR="009D25AC">
        <w:t xml:space="preserve"> pour encourager les copropriétés à se lancer dans de tels projets.</w:t>
      </w:r>
      <w:r w:rsidR="00CA38AD">
        <w:t xml:space="preserve"> </w:t>
      </w:r>
    </w:p>
    <w:p w14:paraId="1A37CFB0" w14:textId="61E0ED9B" w:rsidR="002C4DCB" w:rsidRDefault="000F1AD1">
      <w:r>
        <w:t>Les services de la Ville</w:t>
      </w:r>
      <w:r w:rsidR="00CA38AD">
        <w:t xml:space="preserve"> ont apporté leur expertise en matière de </w:t>
      </w:r>
      <w:r w:rsidR="00404276">
        <w:t xml:space="preserve">gestion des eaux de pluie et de végétalisation afin de garantir des projets qualitatifs et ambitieux. </w:t>
      </w:r>
      <w:r w:rsidR="002C4DCB">
        <w:t>Un</w:t>
      </w:r>
      <w:r w:rsidR="00EF7D0B">
        <w:t xml:space="preserve">e attention particulière a été portée sur la gestion des eaux pluviales. En effet, il ne s’agit pas seulement d’encourager les copropriétés à </w:t>
      </w:r>
      <w:r w:rsidR="000B438F">
        <w:t xml:space="preserve">apporter du végétal mais de le faire dans une démarche </w:t>
      </w:r>
      <w:r w:rsidR="00B84063">
        <w:t xml:space="preserve">de gestion à la source </w:t>
      </w:r>
      <w:r w:rsidR="000B438F">
        <w:t>des eaux de pluie vi</w:t>
      </w:r>
      <w:r w:rsidR="00907FAE">
        <w:t xml:space="preserve">a des espaces végétalisés. </w:t>
      </w:r>
    </w:p>
    <w:p w14:paraId="2345AA14" w14:textId="45ADFDDC" w:rsidR="00BB241A" w:rsidRPr="00BD3B60" w:rsidRDefault="006937E3" w:rsidP="005667E5">
      <w:r>
        <w:t xml:space="preserve">L’APC a quant à elle apporté son expertise du monde de la copropriété afin de s’assurer que le dispositif répond </w:t>
      </w:r>
      <w:r w:rsidR="003B7196">
        <w:lastRenderedPageBreak/>
        <w:t xml:space="preserve">aux besoins </w:t>
      </w:r>
      <w:r w:rsidR="009C6EB0">
        <w:t xml:space="preserve">et contraintes </w:t>
      </w:r>
      <w:r w:rsidR="003B7196">
        <w:t xml:space="preserve">qui </w:t>
      </w:r>
      <w:r w:rsidR="009C6EB0">
        <w:t>leur</w:t>
      </w:r>
      <w:r w:rsidR="003B7196">
        <w:t xml:space="preserve"> sont spécifique</w:t>
      </w:r>
      <w:r w:rsidR="00085B87">
        <w:t>s.</w:t>
      </w:r>
    </w:p>
    <w:p w14:paraId="50737B02" w14:textId="0FF03F73" w:rsidR="00BB241A" w:rsidRDefault="00F75F4D" w:rsidP="007647EB">
      <w:pPr>
        <w:pStyle w:val="Titre1"/>
        <w:numPr>
          <w:ilvl w:val="0"/>
          <w:numId w:val="7"/>
        </w:numPr>
      </w:pPr>
      <w:r>
        <w:t>application</w:t>
      </w:r>
      <w:r w:rsidR="00A10670">
        <w:t xml:space="preserve"> du dispositif : l’APC comme guichet unique</w:t>
      </w:r>
    </w:p>
    <w:p w14:paraId="6A754A3B" w14:textId="32A7D1A7" w:rsidR="008B40FE" w:rsidRDefault="00F75F4D" w:rsidP="008B40FE">
      <w:pPr>
        <w:pStyle w:val="Titre2"/>
        <w:numPr>
          <w:ilvl w:val="0"/>
          <w:numId w:val="0"/>
        </w:numPr>
        <w:ind w:left="576" w:hanging="576"/>
      </w:pPr>
      <w:r>
        <w:t xml:space="preserve">2.1. </w:t>
      </w:r>
      <w:r w:rsidR="00CC738E">
        <w:t xml:space="preserve">Aller vers les copropriétés : </w:t>
      </w:r>
      <w:r w:rsidR="000B097B">
        <w:t>informer et sensibiliser</w:t>
      </w:r>
    </w:p>
    <w:p w14:paraId="05343BD5" w14:textId="2D0368AA" w:rsidR="008B40FE" w:rsidRDefault="008B40FE" w:rsidP="008B40FE">
      <w:pPr>
        <w:pStyle w:val="Titre3"/>
        <w:numPr>
          <w:ilvl w:val="0"/>
          <w:numId w:val="0"/>
        </w:numPr>
        <w:ind w:left="720" w:hanging="720"/>
      </w:pPr>
      <w:r>
        <w:t xml:space="preserve">2.1.1. </w:t>
      </w:r>
      <w:r w:rsidR="00A003EF">
        <w:t>Actions de communication ciblées</w:t>
      </w:r>
    </w:p>
    <w:p w14:paraId="58ED55D0" w14:textId="716D2C2C" w:rsidR="00D63727" w:rsidRDefault="00007B81" w:rsidP="00007B81">
      <w:r w:rsidRPr="00007B81">
        <w:t>Afin de sensibiliser le grand public aux enjeux liés à la végétalisation, à la désimperméabilisation des sols</w:t>
      </w:r>
      <w:r w:rsidR="000C2F28">
        <w:t xml:space="preserve"> et à la gestion des eaux de pluie</w:t>
      </w:r>
      <w:r w:rsidRPr="00007B81">
        <w:t xml:space="preserve">, </w:t>
      </w:r>
      <w:r w:rsidR="00C805CE">
        <w:t>l’APC</w:t>
      </w:r>
      <w:r w:rsidRPr="00007B81">
        <w:t xml:space="preserve"> mène différentes actions de communication</w:t>
      </w:r>
      <w:r w:rsidR="00D63727">
        <w:t xml:space="preserve"> : </w:t>
      </w:r>
    </w:p>
    <w:p w14:paraId="00CFAFE5" w14:textId="649877EC" w:rsidR="0074626E" w:rsidRDefault="0074626E" w:rsidP="006B3284">
      <w:pPr>
        <w:pStyle w:val="Paragraphedeliste"/>
        <w:numPr>
          <w:ilvl w:val="0"/>
          <w:numId w:val="11"/>
        </w:numPr>
        <w:spacing w:before="0"/>
      </w:pPr>
      <w:r w:rsidRPr="00007B81">
        <w:t>Rédaction</w:t>
      </w:r>
      <w:r w:rsidR="00007B81" w:rsidRPr="00007B81">
        <w:t xml:space="preserve"> d’articles</w:t>
      </w:r>
      <w:r>
        <w:t xml:space="preserve"> techniques thématiques ;</w:t>
      </w:r>
    </w:p>
    <w:p w14:paraId="7039DD8F" w14:textId="31EA492C" w:rsidR="0074626E" w:rsidRDefault="00AB3CF1" w:rsidP="00007B81">
      <w:pPr>
        <w:pStyle w:val="Paragraphedeliste"/>
        <w:numPr>
          <w:ilvl w:val="0"/>
          <w:numId w:val="11"/>
        </w:numPr>
      </w:pPr>
      <w:r>
        <w:t>Campagnes de boîtage ciblées ;</w:t>
      </w:r>
    </w:p>
    <w:p w14:paraId="707F54FD" w14:textId="3C9B6A9D" w:rsidR="00AB3CF1" w:rsidRDefault="00AB3CF1" w:rsidP="00007B81">
      <w:pPr>
        <w:pStyle w:val="Paragraphedeliste"/>
        <w:numPr>
          <w:ilvl w:val="0"/>
          <w:numId w:val="11"/>
        </w:numPr>
      </w:pPr>
      <w:r>
        <w:t>Mailings permettant de connaître l’existence du dispositif ;</w:t>
      </w:r>
    </w:p>
    <w:p w14:paraId="5CECABDD" w14:textId="4AF894D9" w:rsidR="00C67E8F" w:rsidRDefault="00C67E8F" w:rsidP="00007B81">
      <w:pPr>
        <w:pStyle w:val="Paragraphedeliste"/>
        <w:numPr>
          <w:ilvl w:val="0"/>
          <w:numId w:val="11"/>
        </w:numPr>
      </w:pPr>
      <w:r>
        <w:t>Organisation de visites presse de copropriétés végétalisées ;</w:t>
      </w:r>
    </w:p>
    <w:p w14:paraId="7BFFF881" w14:textId="6DB9CE38" w:rsidR="00AB3CF1" w:rsidRDefault="00BA0170" w:rsidP="00007B81">
      <w:pPr>
        <w:pStyle w:val="Paragraphedeliste"/>
        <w:numPr>
          <w:ilvl w:val="0"/>
          <w:numId w:val="11"/>
        </w:numPr>
      </w:pPr>
      <w:r>
        <w:t>Distribution de flyers à l’occasion d’événements organisés par l’APC ou bien par la Ville de Paris</w:t>
      </w:r>
      <w:r w:rsidR="008F1519">
        <w:t>.</w:t>
      </w:r>
    </w:p>
    <w:p w14:paraId="2A5143E5" w14:textId="3D812F4A" w:rsidR="007B172D" w:rsidRDefault="008F02B6" w:rsidP="007B172D">
      <w:r>
        <w:t>Les articles sont partagés via la newsletter de l’APC</w:t>
      </w:r>
      <w:r w:rsidR="00BD3138">
        <w:t xml:space="preserve">, distribuée mensuellement </w:t>
      </w:r>
      <w:r w:rsidR="007F050F">
        <w:t xml:space="preserve">à près de 19 000 personnes. </w:t>
      </w:r>
    </w:p>
    <w:p w14:paraId="187DF4CC" w14:textId="04C7311C" w:rsidR="00A003EF" w:rsidRDefault="00A003EF" w:rsidP="00A003EF">
      <w:pPr>
        <w:pStyle w:val="Titre3"/>
        <w:numPr>
          <w:ilvl w:val="0"/>
          <w:numId w:val="0"/>
        </w:numPr>
        <w:ind w:left="720" w:hanging="720"/>
      </w:pPr>
      <w:r>
        <w:t>2.1.2. Evénementiel</w:t>
      </w:r>
    </w:p>
    <w:p w14:paraId="2AC65185" w14:textId="26E1BCFE" w:rsidR="007667D4" w:rsidRDefault="003A7880" w:rsidP="00D26532">
      <w:r>
        <w:t xml:space="preserve">En plus de ces actions de communication, </w:t>
      </w:r>
      <w:r w:rsidR="009A1D4B">
        <w:t>l</w:t>
      </w:r>
      <w:r>
        <w:t xml:space="preserve">’APC </w:t>
      </w:r>
      <w:r w:rsidR="009A1D4B">
        <w:t xml:space="preserve">mobilise le territoire et </w:t>
      </w:r>
      <w:r w:rsidR="00333B36">
        <w:t>les</w:t>
      </w:r>
      <w:r w:rsidR="009A1D4B">
        <w:t xml:space="preserve"> copropriétaires parisiens </w:t>
      </w:r>
      <w:r w:rsidR="00D47B97">
        <w:t xml:space="preserve">à travers divers événements </w:t>
      </w:r>
      <w:r w:rsidR="00C71265">
        <w:t xml:space="preserve">prenant </w:t>
      </w:r>
      <w:r w:rsidR="007667D4">
        <w:t xml:space="preserve">notamment la forme de : </w:t>
      </w:r>
    </w:p>
    <w:p w14:paraId="0FC5A324" w14:textId="77777777" w:rsidR="00C71265" w:rsidRDefault="00C71265" w:rsidP="00C71265">
      <w:pPr>
        <w:pStyle w:val="Paragraphedeliste"/>
        <w:numPr>
          <w:ilvl w:val="0"/>
          <w:numId w:val="11"/>
        </w:numPr>
      </w:pPr>
      <w:r>
        <w:t>Webinaires mensuels de présentation de CoprOasis ;</w:t>
      </w:r>
    </w:p>
    <w:p w14:paraId="4FC0ECA9" w14:textId="2853F56D" w:rsidR="007667D4" w:rsidRDefault="007667D4" w:rsidP="006B3284">
      <w:pPr>
        <w:pStyle w:val="Paragraphedeliste"/>
        <w:numPr>
          <w:ilvl w:val="0"/>
          <w:numId w:val="11"/>
        </w:numPr>
        <w:spacing w:before="0"/>
      </w:pPr>
      <w:r>
        <w:t>W</w:t>
      </w:r>
      <w:r w:rsidR="00AB3CF1" w:rsidRPr="00007B81">
        <w:t>ebinaires thématiques</w:t>
      </w:r>
      <w:r w:rsidR="00C71265">
        <w:t xml:space="preserve"> sur les enjeux de la végétalisation et de la gestion des eaux de pluie</w:t>
      </w:r>
      <w:r>
        <w:t> ;</w:t>
      </w:r>
    </w:p>
    <w:p w14:paraId="49812E9C" w14:textId="2EF78CD0" w:rsidR="00AB3CF1" w:rsidRDefault="007667D4" w:rsidP="007667D4">
      <w:pPr>
        <w:pStyle w:val="Paragraphedeliste"/>
        <w:numPr>
          <w:ilvl w:val="0"/>
          <w:numId w:val="11"/>
        </w:numPr>
      </w:pPr>
      <w:r>
        <w:t>Visites</w:t>
      </w:r>
      <w:r w:rsidR="00AB3CF1" w:rsidRPr="00007B81">
        <w:t xml:space="preserve"> de copropriétés </w:t>
      </w:r>
      <w:r>
        <w:t>ayant mené à bien un projet de végétalisation</w:t>
      </w:r>
      <w:r w:rsidR="000C2F28">
        <w:t xml:space="preserve"> et de gestion des eaux de pluie</w:t>
      </w:r>
      <w:r w:rsidR="00E13E62">
        <w:t xml:space="preserve"> ; </w:t>
      </w:r>
    </w:p>
    <w:p w14:paraId="53A5B569" w14:textId="37D14019" w:rsidR="00F34B29" w:rsidRDefault="00E13E62" w:rsidP="00F34B29">
      <w:pPr>
        <w:pStyle w:val="Paragraphedeliste"/>
        <w:numPr>
          <w:ilvl w:val="0"/>
          <w:numId w:val="11"/>
        </w:numPr>
      </w:pPr>
      <w:r>
        <w:t>Réunions publiques en Mairie d’Arrondissement co-organisées par les Mairies et l’APC</w:t>
      </w:r>
      <w:r w:rsidR="00197D17">
        <w:t>.</w:t>
      </w:r>
    </w:p>
    <w:p w14:paraId="73394B19" w14:textId="09F9E205" w:rsidR="00197D17" w:rsidRDefault="00197D17" w:rsidP="00197D17">
      <w:r>
        <w:t xml:space="preserve">Depuis la naissance de CoprOasis en mars 2023, près de </w:t>
      </w:r>
      <w:r w:rsidR="00FC6FD8">
        <w:t>3000</w:t>
      </w:r>
      <w:r>
        <w:t xml:space="preserve"> personnes </w:t>
      </w:r>
      <w:r w:rsidR="00647B33">
        <w:t>(grand publi</w:t>
      </w:r>
      <w:r w:rsidR="00331DC8">
        <w:t>c</w:t>
      </w:r>
      <w:r w:rsidR="00647B33">
        <w:t xml:space="preserve"> et professionnels) </w:t>
      </w:r>
      <w:r>
        <w:t xml:space="preserve">ont </w:t>
      </w:r>
      <w:r w:rsidR="00FC6FD8">
        <w:t>participé</w:t>
      </w:r>
      <w:r w:rsidR="00945BCD">
        <w:t xml:space="preserve"> </w:t>
      </w:r>
      <w:r w:rsidR="00FC6FD8">
        <w:t xml:space="preserve">à </w:t>
      </w:r>
      <w:r w:rsidR="00945BCD">
        <w:t>une cinquantaine d’événements.</w:t>
      </w:r>
    </w:p>
    <w:p w14:paraId="34EBF580" w14:textId="461D2A07" w:rsidR="00A003EF" w:rsidRDefault="00B84063" w:rsidP="00A003EF">
      <w:pPr>
        <w:pStyle w:val="Titre2"/>
        <w:numPr>
          <w:ilvl w:val="0"/>
          <w:numId w:val="0"/>
        </w:numPr>
        <w:ind w:left="576" w:hanging="576"/>
      </w:pPr>
      <w:commentRangeStart w:id="2"/>
      <w:commentRangeEnd w:id="2"/>
      <w:r>
        <w:rPr>
          <w:rStyle w:val="Marquedecommentaire"/>
          <w:sz w:val="24"/>
          <w:szCs w:val="28"/>
        </w:rPr>
        <w:commentReference w:id="2"/>
      </w:r>
      <w:r w:rsidR="00A003EF">
        <w:t>2.2. Animation d’un réseau de professionnels</w:t>
      </w:r>
    </w:p>
    <w:p w14:paraId="24AC7DB0" w14:textId="52F6E6D1" w:rsidR="00A003EF" w:rsidRDefault="00A003EF" w:rsidP="00A003EF">
      <w:pPr>
        <w:pStyle w:val="Titre3"/>
        <w:numPr>
          <w:ilvl w:val="0"/>
          <w:numId w:val="0"/>
        </w:numPr>
        <w:ind w:left="720" w:hanging="720"/>
      </w:pPr>
      <w:r>
        <w:t xml:space="preserve">2.2.1. </w:t>
      </w:r>
      <w:r w:rsidR="00B84063">
        <w:t>Mise en place d’un a</w:t>
      </w:r>
      <w:r>
        <w:t>nnuaire</w:t>
      </w:r>
    </w:p>
    <w:p w14:paraId="75E68115" w14:textId="4A2343D0" w:rsidR="00E75115" w:rsidRDefault="00D03186" w:rsidP="00647B33">
      <w:r>
        <w:t xml:space="preserve">Un premier enjeu est de rendre visible </w:t>
      </w:r>
      <w:r w:rsidR="00376BA1">
        <w:t xml:space="preserve">l’offre des partenaires </w:t>
      </w:r>
      <w:r w:rsidR="006677E4">
        <w:t xml:space="preserve">capables d’intervenir pour </w:t>
      </w:r>
      <w:r w:rsidR="0023387B">
        <w:t>désimperméabiliser les espaces extérieurs d’un immeuble</w:t>
      </w:r>
      <w:r w:rsidR="000C2F28">
        <w:t xml:space="preserve"> et valoriser les eaux de pluie</w:t>
      </w:r>
      <w:r w:rsidR="00307470">
        <w:t xml:space="preserve">. Pour répondre à cet objectif, </w:t>
      </w:r>
      <w:r w:rsidR="00486229">
        <w:t xml:space="preserve">l’APC a créé </w:t>
      </w:r>
      <w:r w:rsidR="00AD6EA4">
        <w:t>et ani</w:t>
      </w:r>
      <w:r w:rsidR="00204F42">
        <w:t xml:space="preserve">me un </w:t>
      </w:r>
      <w:r w:rsidR="00D139FE">
        <w:t xml:space="preserve">annuaire d’entreprises </w:t>
      </w:r>
      <w:r w:rsidR="00E55EC0">
        <w:t>référencées sur CoachCopro</w:t>
      </w:r>
      <w:r w:rsidR="00A1591B">
        <w:t xml:space="preserve">.com. </w:t>
      </w:r>
      <w:r w:rsidR="005F3276">
        <w:t xml:space="preserve">Cet annuaire a été enrichi </w:t>
      </w:r>
      <w:r w:rsidR="003D265D">
        <w:t xml:space="preserve">par des professionnels </w:t>
      </w:r>
      <w:r w:rsidR="00E75115">
        <w:t>intervenant en copropriété pour des projets de paysage</w:t>
      </w:r>
      <w:r w:rsidR="00A85547">
        <w:t> :</w:t>
      </w:r>
      <w:r w:rsidR="006B7131">
        <w:t xml:space="preserve"> i</w:t>
      </w:r>
      <w:r w:rsidR="00B432AF">
        <w:t xml:space="preserve">l existe aujourd’hui une soixantaine de professionnels affiliés à l’annuaire </w:t>
      </w:r>
      <w:r w:rsidR="006B7131">
        <w:t>travaillant</w:t>
      </w:r>
      <w:r w:rsidR="00B432AF">
        <w:t xml:space="preserve"> sur la végétalisation des copropriétés. Il s’agit essentiellement d’architectes et de paysagistes.</w:t>
      </w:r>
    </w:p>
    <w:p w14:paraId="37C2319B" w14:textId="2B5FED1B" w:rsidR="00A003EF" w:rsidRDefault="00A003EF" w:rsidP="00051B6A">
      <w:pPr>
        <w:pStyle w:val="Titre3"/>
        <w:numPr>
          <w:ilvl w:val="0"/>
          <w:numId w:val="0"/>
        </w:numPr>
      </w:pPr>
      <w:r>
        <w:t xml:space="preserve">2.2.2. </w:t>
      </w:r>
      <w:r w:rsidR="00B84063">
        <w:t>Rédaction d’un c</w:t>
      </w:r>
      <w:r>
        <w:t>ahier des charges</w:t>
      </w:r>
      <w:r w:rsidR="00192E43">
        <w:t xml:space="preserve"> </w:t>
      </w:r>
      <w:r w:rsidR="002835B7">
        <w:t>« Conception d’un projet de désimperméabilisation et végétalisation en copropriété »</w:t>
      </w:r>
    </w:p>
    <w:p w14:paraId="132CE722" w14:textId="2079FD56" w:rsidR="005B6A2A" w:rsidRDefault="00252B97" w:rsidP="005B6A2A">
      <w:r>
        <w:t xml:space="preserve">Afin </w:t>
      </w:r>
      <w:r w:rsidR="005F336C">
        <w:t xml:space="preserve">de faciliter </w:t>
      </w:r>
      <w:r w:rsidR="005D1D52">
        <w:t>la collaboration</w:t>
      </w:r>
      <w:r w:rsidR="005F336C">
        <w:t xml:space="preserve"> entre copropriétés et professionnels, l’APC a rédigé un cahier des charges pour la conception des projets de végétalisation</w:t>
      </w:r>
      <w:r w:rsidR="000C2F28">
        <w:t xml:space="preserve"> et gestion des eaux </w:t>
      </w:r>
      <w:r w:rsidR="00A76834">
        <w:t>pluviales</w:t>
      </w:r>
      <w:r w:rsidR="005F336C">
        <w:t xml:space="preserve"> en copropriété. Celui-ci </w:t>
      </w:r>
      <w:r w:rsidR="00C729D2">
        <w:t xml:space="preserve">vient cadrer la prestation du paysagiste ou de l’architecte </w:t>
      </w:r>
      <w:r w:rsidR="003C062A">
        <w:t xml:space="preserve">en indiquant les différentes études à réaliser dans le cadre d’un tel projet ainsi que les pièces graphiques attendues à l’issue de la prestation de conception. </w:t>
      </w:r>
    </w:p>
    <w:p w14:paraId="7E61E316" w14:textId="014E376B" w:rsidR="002C100F" w:rsidRDefault="008E5F3B" w:rsidP="005B6A2A">
      <w:r>
        <w:t>Les rendus des professionnels doivent permettre de comprendre le principe de gestion des eaux de pluie à l’issue du projet</w:t>
      </w:r>
      <w:r w:rsidR="002C100F">
        <w:t>.</w:t>
      </w:r>
    </w:p>
    <w:p w14:paraId="258EEEB3" w14:textId="034EC991" w:rsidR="001073E7" w:rsidRDefault="001073E7" w:rsidP="001073E7">
      <w:pPr>
        <w:pStyle w:val="Titre3"/>
        <w:numPr>
          <w:ilvl w:val="0"/>
          <w:numId w:val="0"/>
        </w:numPr>
      </w:pPr>
      <w:r>
        <w:t>2.2.3. Accompagne</w:t>
      </w:r>
      <w:r w:rsidR="00B84063">
        <w:t>ment</w:t>
      </w:r>
      <w:r>
        <w:t xml:space="preserve"> </w:t>
      </w:r>
      <w:r w:rsidR="00EB2B1C">
        <w:t>d</w:t>
      </w:r>
      <w:r>
        <w:t>es professionnels pour les faire monter en compétence</w:t>
      </w:r>
    </w:p>
    <w:p w14:paraId="1F3C995B" w14:textId="357A0C5A" w:rsidR="001073E7" w:rsidRDefault="001073E7" w:rsidP="001073E7">
      <w:r>
        <w:t>L’Agence Parisienne du Climat</w:t>
      </w:r>
      <w:r w:rsidR="00660E6A">
        <w:t xml:space="preserve"> </w:t>
      </w:r>
      <w:r w:rsidR="00D27E3C">
        <w:t xml:space="preserve">accompagne également la montée en compétence des professionnels pour garantir le fait que les prestations proposées soient en accord avec ce qui est demandé dans le cahier des charges et dans le règlement des aides. </w:t>
      </w:r>
    </w:p>
    <w:p w14:paraId="65320574" w14:textId="74F0661F" w:rsidR="00D27E3C" w:rsidRDefault="00D27E3C" w:rsidP="001073E7">
      <w:r>
        <w:t>Cela passe notamment par l’organisation de webinaires à destination des professionnels sur des thématiques spécifiques</w:t>
      </w:r>
      <w:r w:rsidR="007C73A5">
        <w:t xml:space="preserve">, notamment sur la gestion des eaux pluviales. </w:t>
      </w:r>
    </w:p>
    <w:p w14:paraId="43F3F273" w14:textId="5A99F923" w:rsidR="001073E7" w:rsidRPr="005B6A2A" w:rsidRDefault="007C73A5" w:rsidP="00781D29">
      <w:r>
        <w:t>Cet accompagnement se fait également avec le soutien d</w:t>
      </w:r>
      <w:r w:rsidR="00AC7F5D">
        <w:t>u service technique de l’eau et de l’assainissement</w:t>
      </w:r>
      <w:r w:rsidR="0023555D">
        <w:t xml:space="preserve"> de la Ville de Paris (STEA)</w:t>
      </w:r>
      <w:r w:rsidR="00AC7F5D">
        <w:t xml:space="preserve"> qui peut être sollicité par les professionnels </w:t>
      </w:r>
      <w:r w:rsidR="00FE645C">
        <w:t xml:space="preserve">s’ils ont besoin de l’avis d’un expert </w:t>
      </w:r>
      <w:r w:rsidR="00591E69">
        <w:t xml:space="preserve">de la </w:t>
      </w:r>
      <w:r w:rsidR="00591E69">
        <w:lastRenderedPageBreak/>
        <w:t>question. Ainsi, de nombreu</w:t>
      </w:r>
      <w:r w:rsidR="00781D29">
        <w:t xml:space="preserve">x échanges </w:t>
      </w:r>
      <w:r w:rsidR="00591E69">
        <w:t xml:space="preserve">ont lieu </w:t>
      </w:r>
      <w:r w:rsidR="00781D29">
        <w:t xml:space="preserve">tout au long de la conception des projets </w:t>
      </w:r>
      <w:r w:rsidR="00591E69">
        <w:t xml:space="preserve">afin de résoudre des problématiques techniques spécifiques </w:t>
      </w:r>
      <w:r w:rsidR="00781D29">
        <w:t>à la gestion des eaux pluviales.</w:t>
      </w:r>
    </w:p>
    <w:p w14:paraId="16FD06B2" w14:textId="7E054942" w:rsidR="008B40FE" w:rsidRDefault="00051B6A" w:rsidP="00051B6A">
      <w:pPr>
        <w:pStyle w:val="Titre2"/>
        <w:numPr>
          <w:ilvl w:val="0"/>
          <w:numId w:val="0"/>
        </w:numPr>
        <w:ind w:left="576" w:hanging="576"/>
      </w:pPr>
      <w:r>
        <w:t xml:space="preserve">2.3. </w:t>
      </w:r>
      <w:r w:rsidR="0088026B">
        <w:t>Accompagnement de projets au sein des copropriétés</w:t>
      </w:r>
    </w:p>
    <w:p w14:paraId="4F6B75DF" w14:textId="30629EBB" w:rsidR="00B74E5C" w:rsidRDefault="0088026B" w:rsidP="0088026B">
      <w:pPr>
        <w:pStyle w:val="Titre3"/>
        <w:numPr>
          <w:ilvl w:val="0"/>
          <w:numId w:val="0"/>
        </w:numPr>
        <w:ind w:left="720" w:hanging="720"/>
      </w:pPr>
      <w:r>
        <w:t xml:space="preserve">2.3.1. </w:t>
      </w:r>
      <w:r w:rsidR="00B74E5C">
        <w:t>Former les équipes en interne</w:t>
      </w:r>
    </w:p>
    <w:p w14:paraId="21CCC2D7" w14:textId="32371C96" w:rsidR="00443527" w:rsidRDefault="00031A0C" w:rsidP="00443527">
      <w:r>
        <w:t xml:space="preserve">Depuis sa création, l’APC </w:t>
      </w:r>
      <w:r w:rsidR="003A1FC5">
        <w:t xml:space="preserve">comporte une équipe de </w:t>
      </w:r>
      <w:r w:rsidR="00266803">
        <w:t xml:space="preserve">collaborateurs chargés </w:t>
      </w:r>
      <w:r w:rsidR="00F106B2">
        <w:t xml:space="preserve">d’informer </w:t>
      </w:r>
      <w:r w:rsidR="009A7FAD">
        <w:t>et d’</w:t>
      </w:r>
      <w:r w:rsidR="003A1FC5">
        <w:t xml:space="preserve">accompagner les copropriétaires qui s’engagent dans une démarche de rénovation de leur immeuble. </w:t>
      </w:r>
    </w:p>
    <w:p w14:paraId="4758CC92" w14:textId="6E1F2F95" w:rsidR="00C50D4D" w:rsidRDefault="00C50D4D" w:rsidP="00443527">
      <w:r>
        <w:t xml:space="preserve">Depuis la mise en place de CoprOasis en 2023, les conseillers de l’APC incluent la végétalisation </w:t>
      </w:r>
      <w:r w:rsidR="00B84063">
        <w:t xml:space="preserve">et la gestion des eaux de pluie </w:t>
      </w:r>
      <w:r>
        <w:t xml:space="preserve">dans leurs </w:t>
      </w:r>
      <w:r w:rsidR="006F73AE">
        <w:t>missions</w:t>
      </w:r>
      <w:r w:rsidR="008E25F9">
        <w:t>.</w:t>
      </w:r>
      <w:r w:rsidR="000136E6">
        <w:t xml:space="preserve"> </w:t>
      </w:r>
      <w:r w:rsidR="00C14C15">
        <w:t>Des</w:t>
      </w:r>
      <w:r w:rsidR="000136E6">
        <w:t xml:space="preserve"> sessions de formation internes ont eu lieu </w:t>
      </w:r>
      <w:r w:rsidR="006510D9">
        <w:t>pour</w:t>
      </w:r>
      <w:r w:rsidR="000136E6">
        <w:t xml:space="preserve"> les outiller </w:t>
      </w:r>
      <w:r w:rsidR="002E63DF">
        <w:t xml:space="preserve">sur </w:t>
      </w:r>
      <w:r w:rsidR="001C3296">
        <w:t>ces</w:t>
      </w:r>
      <w:r w:rsidR="002E63DF">
        <w:t xml:space="preserve"> enjeux de la végétalisation en ville</w:t>
      </w:r>
      <w:r w:rsidR="00A605FB">
        <w:t>.</w:t>
      </w:r>
      <w:r w:rsidR="002E63DF">
        <w:t xml:space="preserve"> </w:t>
      </w:r>
    </w:p>
    <w:p w14:paraId="53D7AC84" w14:textId="4A6A18B4" w:rsidR="002E63DF" w:rsidRDefault="00A87E9E" w:rsidP="00443527">
      <w:r>
        <w:t>Aussi, des outils</w:t>
      </w:r>
      <w:r w:rsidR="0098571D">
        <w:t xml:space="preserve"> </w:t>
      </w:r>
      <w:r w:rsidR="005B6879">
        <w:t>sont mis à disposition des équipes afin de les faire monter en compétence</w:t>
      </w:r>
      <w:r w:rsidR="00325547">
        <w:t xml:space="preserve"> sur l’analyse de devis</w:t>
      </w:r>
      <w:r w:rsidR="00B50F17">
        <w:t>, de plans de projets etc</w:t>
      </w:r>
      <w:r w:rsidR="005B6879">
        <w:t xml:space="preserve">. </w:t>
      </w:r>
    </w:p>
    <w:p w14:paraId="2795A37A" w14:textId="5905224B" w:rsidR="0088026B" w:rsidRDefault="00B74E5C" w:rsidP="0088026B">
      <w:pPr>
        <w:pStyle w:val="Titre3"/>
        <w:numPr>
          <w:ilvl w:val="0"/>
          <w:numId w:val="0"/>
        </w:numPr>
        <w:ind w:left="720" w:hanging="720"/>
      </w:pPr>
      <w:r>
        <w:t xml:space="preserve">2.3.2. </w:t>
      </w:r>
      <w:r w:rsidR="005A67D7">
        <w:t>Processus d’accompagnement</w:t>
      </w:r>
    </w:p>
    <w:p w14:paraId="384B863D" w14:textId="26655D40" w:rsidR="00EA11FA" w:rsidRDefault="00A74B53" w:rsidP="00EA11FA">
      <w:r>
        <w:t xml:space="preserve">Le sujet de la végétalisation </w:t>
      </w:r>
      <w:r w:rsidR="008E4163">
        <w:t>est venu s’insérer dans un processus d’accompagnement déjà mis en place à l’APC dans le cadre de son travail sur la rénovation énergétique des copropriétés.</w:t>
      </w:r>
      <w:r w:rsidR="00EA11FA" w:rsidRPr="00EA11FA">
        <w:t xml:space="preserve"> </w:t>
      </w:r>
      <w:r w:rsidR="00EA11FA">
        <w:t>Les conseillers accompagnent la copropriété tout au long de la maturation de son projet, jusqu’à la mobilisation des aides financières disponibles.</w:t>
      </w:r>
    </w:p>
    <w:p w14:paraId="38A2349E" w14:textId="1E1BCE4A" w:rsidR="008628F8" w:rsidRDefault="00EA11FA" w:rsidP="00443C70">
      <w:r>
        <w:t xml:space="preserve">Cet </w:t>
      </w:r>
      <w:r w:rsidR="00A91412">
        <w:t>accompagnement passe par la plateforme CoachCopro</w:t>
      </w:r>
      <w:r w:rsidR="008379E9">
        <w:t xml:space="preserve">, outil </w:t>
      </w:r>
      <w:r w:rsidR="004278AC">
        <w:t xml:space="preserve">de gestion de la relation client </w:t>
      </w:r>
      <w:r w:rsidR="003F4B4B">
        <w:t>créé par l’APC pour le suivi des copropriétés</w:t>
      </w:r>
      <w:r w:rsidR="00A91412">
        <w:t>.</w:t>
      </w:r>
      <w:r w:rsidR="009C7DCA">
        <w:t xml:space="preserve"> </w:t>
      </w:r>
      <w:r w:rsidR="008628F8">
        <w:t xml:space="preserve">CoachCopro est donc la porte d’entrée des copropriétés souhaitant bénéficier du dispositif CoprOasis. </w:t>
      </w:r>
    </w:p>
    <w:p w14:paraId="51631B8A" w14:textId="12A712D1" w:rsidR="005A67D7" w:rsidRDefault="005A67D7" w:rsidP="005A67D7">
      <w:pPr>
        <w:pStyle w:val="Titre3"/>
        <w:numPr>
          <w:ilvl w:val="0"/>
          <w:numId w:val="0"/>
        </w:numPr>
        <w:ind w:left="720" w:hanging="720"/>
      </w:pPr>
      <w:r>
        <w:t>2.3.</w:t>
      </w:r>
      <w:r w:rsidR="00B74E5C">
        <w:t>3</w:t>
      </w:r>
      <w:r>
        <w:t>. Des projets concrets qui voient le jour</w:t>
      </w:r>
    </w:p>
    <w:p w14:paraId="23399A41" w14:textId="6505DED2" w:rsidR="00D75C81" w:rsidRDefault="00A83391" w:rsidP="00D75C81">
      <w:r>
        <w:t>Depuis la mise en place du dispositif CoprOasis</w:t>
      </w:r>
      <w:r w:rsidR="00AB1A25">
        <w:t xml:space="preserve"> en 2023, </w:t>
      </w:r>
      <w:r w:rsidR="00304800">
        <w:t>3</w:t>
      </w:r>
      <w:r w:rsidR="0010476C">
        <w:t>2</w:t>
      </w:r>
      <w:r w:rsidR="00304800">
        <w:t xml:space="preserve"> copropriétés </w:t>
      </w:r>
      <w:r w:rsidR="0010476C">
        <w:t xml:space="preserve">(soit </w:t>
      </w:r>
      <w:r w:rsidR="00407259">
        <w:t xml:space="preserve">environ 3260 logements) </w:t>
      </w:r>
      <w:r w:rsidR="00683256">
        <w:t xml:space="preserve">ont </w:t>
      </w:r>
      <w:r w:rsidR="00810EAF">
        <w:t>entamé un projet de végétalisation</w:t>
      </w:r>
      <w:r w:rsidR="000C2F28">
        <w:t xml:space="preserve"> et de gestion des eaux de pluie</w:t>
      </w:r>
      <w:r w:rsidR="00810EAF">
        <w:t xml:space="preserve"> dans leur copropriété</w:t>
      </w:r>
      <w:r w:rsidR="00407259">
        <w:t>. L</w:t>
      </w:r>
      <w:r w:rsidR="00D75C81">
        <w:t xml:space="preserve">’ensemble des subventions engagées représente près de 250 000 € dont 110 000 € pour les travaux. </w:t>
      </w:r>
    </w:p>
    <w:p w14:paraId="5F6A8CF3" w14:textId="40BF54E7" w:rsidR="00D2447F" w:rsidRDefault="00810EAF" w:rsidP="00784A01">
      <w:r>
        <w:t>Parmi ces 3</w:t>
      </w:r>
      <w:r w:rsidR="00407259">
        <w:t>2</w:t>
      </w:r>
      <w:r>
        <w:t xml:space="preserve"> copropriétés, </w:t>
      </w:r>
      <w:r w:rsidR="00F4719D">
        <w:t>2 ont terminé leurs travaux et 3 sont en train de réaliser leurs travaux.</w:t>
      </w:r>
      <w:r w:rsidR="00765F28">
        <w:t xml:space="preserve"> </w:t>
      </w:r>
      <w:r w:rsidR="00B43DFA">
        <w:t xml:space="preserve">Ces 5 </w:t>
      </w:r>
      <w:r w:rsidR="00407259">
        <w:t xml:space="preserve">premières </w:t>
      </w:r>
      <w:r w:rsidR="00D8277B">
        <w:t xml:space="preserve">réalisations permettent de déconnecter 2000m² du réseau d’assainissement, soit </w:t>
      </w:r>
      <w:r w:rsidR="00091931">
        <w:t>de gérer environ 1</w:t>
      </w:r>
      <w:r w:rsidR="0060648D">
        <w:t>,2M de</w:t>
      </w:r>
      <w:r w:rsidR="00091931">
        <w:t xml:space="preserve"> </w:t>
      </w:r>
      <w:r w:rsidR="0060648D">
        <w:t>mètres cubes</w:t>
      </w:r>
      <w:r w:rsidR="00091931">
        <w:t xml:space="preserve"> d’eau de pluie par an</w:t>
      </w:r>
      <w:r w:rsidR="008318C4">
        <w:t> !</w:t>
      </w:r>
    </w:p>
    <w:p w14:paraId="127FBF99" w14:textId="0F59D135" w:rsidR="00C71114" w:rsidRDefault="009B2FC3" w:rsidP="00784A01">
      <w:r>
        <w:t>La 1</w:t>
      </w:r>
      <w:r w:rsidRPr="009B2FC3">
        <w:rPr>
          <w:vertAlign w:val="superscript"/>
        </w:rPr>
        <w:t>ère</w:t>
      </w:r>
      <w:r>
        <w:t xml:space="preserve"> copropriété ayant bénéficié du dispositif CoprOasis se situe dans le 12</w:t>
      </w:r>
      <w:r w:rsidRPr="009B2FC3">
        <w:rPr>
          <w:vertAlign w:val="superscript"/>
        </w:rPr>
        <w:t>e</w:t>
      </w:r>
      <w:r>
        <w:t xml:space="preserve"> arrondissement de Paris. Celle-ci possède une cour de </w:t>
      </w:r>
      <w:r w:rsidR="00E34D3F">
        <w:t>121m² qui était en très mauvais état et entièrement bitumée. Aujourd’hui, l’ensemble de la cour est désimperméabilisé</w:t>
      </w:r>
      <w:r w:rsidR="005B58BE">
        <w:t>e</w:t>
      </w:r>
      <w:r w:rsidR="00E34D3F">
        <w:t xml:space="preserve"> et </w:t>
      </w:r>
      <w:r w:rsidR="0061784A">
        <w:t>58m² sont végétalisés en pleine terre.</w:t>
      </w:r>
    </w:p>
    <w:p w14:paraId="58C54F8C" w14:textId="1B3B3B3B" w:rsidR="008A54E3" w:rsidRDefault="00460E65" w:rsidP="00A21E52">
      <w:pPr>
        <w:pStyle w:val="Titre1"/>
        <w:numPr>
          <w:ilvl w:val="0"/>
          <w:numId w:val="7"/>
        </w:numPr>
      </w:pPr>
      <w:r>
        <w:t>Perspective</w:t>
      </w:r>
      <w:r w:rsidR="008C3CB7">
        <w:t xml:space="preserve">s : intégrer la </w:t>
      </w:r>
      <w:r w:rsidR="00407259">
        <w:t>gestion des eaux de pluie</w:t>
      </w:r>
      <w:r w:rsidR="008C3CB7">
        <w:t xml:space="preserve"> dans l</w:t>
      </w:r>
      <w:r w:rsidR="00540C3E">
        <w:t>’</w:t>
      </w:r>
      <w:r w:rsidR="008C3CB7">
        <w:t>adaptation des collectivités aux changements climatiques</w:t>
      </w:r>
    </w:p>
    <w:p w14:paraId="1FEB4E28" w14:textId="3D794C44" w:rsidR="009060CF" w:rsidRDefault="009060CF" w:rsidP="009060CF">
      <w:pPr>
        <w:pStyle w:val="Titre2"/>
        <w:numPr>
          <w:ilvl w:val="0"/>
          <w:numId w:val="0"/>
        </w:numPr>
        <w:ind w:left="576" w:hanging="576"/>
      </w:pPr>
      <w:r>
        <w:t>3.1. Aller vers une meilleure articulation avec les aides de l’Agence de l’Eau Seine Normandie</w:t>
      </w:r>
    </w:p>
    <w:p w14:paraId="212211D3" w14:textId="77777777" w:rsidR="009060CF" w:rsidRDefault="009060CF" w:rsidP="009060CF">
      <w:r>
        <w:t>Le dispositif CoprOasis est complémentaire des aides de l’Agence de l’Eau Seine Normandie (AESN) : les aides financières de ces deux dispositifs peuvent se cumuler. Toutefois, les aides financières de l’AESN sont peu adaptées au public que représentent les copropriétés parisiennes. C’est pourquoi l’APC travaille conjointement avec l’AESN pour permettre une meilleure articulation de ces dispositifs, et ce en lien avec d’autres territoires de la Métropole du Grand Paris situés dans le périmètre d’action de l’AESN.</w:t>
      </w:r>
    </w:p>
    <w:p w14:paraId="47723FD4" w14:textId="60BA122B" w:rsidR="00880834" w:rsidRDefault="00B84063" w:rsidP="00A21E52">
      <w:pPr>
        <w:pStyle w:val="Titre2"/>
        <w:numPr>
          <w:ilvl w:val="0"/>
          <w:numId w:val="0"/>
        </w:numPr>
        <w:ind w:left="576" w:hanging="576"/>
      </w:pPr>
      <w:r>
        <w:t>3.</w:t>
      </w:r>
      <w:r w:rsidR="009060CF">
        <w:t>2</w:t>
      </w:r>
      <w:r>
        <w:t xml:space="preserve">. </w:t>
      </w:r>
      <w:r w:rsidR="00880834">
        <w:t>Encourager la réplicabilité du dispositif sur d’autres territoires</w:t>
      </w:r>
    </w:p>
    <w:p w14:paraId="4BAE78D6" w14:textId="16C15A2F" w:rsidR="00381596" w:rsidRDefault="00897136" w:rsidP="008A54E3">
      <w:r>
        <w:t xml:space="preserve">Bien que le dispositif CoprOasis soit restreint à l’échelle de Paris intra-muros, </w:t>
      </w:r>
      <w:r w:rsidR="00065F59">
        <w:t xml:space="preserve">les outils mis à disposition des copropriétés </w:t>
      </w:r>
      <w:r w:rsidR="00D53A0F">
        <w:t xml:space="preserve">et des professionnels </w:t>
      </w:r>
      <w:r w:rsidR="00065F59">
        <w:t xml:space="preserve">par l’APC sont parfaitement </w:t>
      </w:r>
      <w:r w:rsidR="00D53A0F">
        <w:t xml:space="preserve">utilisables par d’autres territoires. En effet, CoachCopro est une plateforme nationale </w:t>
      </w:r>
      <w:r w:rsidR="00AF35B9">
        <w:t xml:space="preserve">déployée sur différents territoires en France. Ainsi, les ressources </w:t>
      </w:r>
      <w:r w:rsidR="005D33F0">
        <w:t>telles que le cahier des charges</w:t>
      </w:r>
      <w:r w:rsidR="00181FB4">
        <w:t xml:space="preserve"> sont </w:t>
      </w:r>
      <w:r w:rsidR="005D33F0">
        <w:t xml:space="preserve">disponibles </w:t>
      </w:r>
      <w:r w:rsidR="00181FB4">
        <w:t>pour l’ensemble des territoires qui souhaitent s’en saisir</w:t>
      </w:r>
      <w:r w:rsidR="009255D7">
        <w:t>.</w:t>
      </w:r>
    </w:p>
    <w:p w14:paraId="0CD73F32" w14:textId="62CE8E06" w:rsidR="006A2C82" w:rsidRDefault="00132DC3" w:rsidP="008A54E3">
      <w:r>
        <w:t xml:space="preserve">Aussi, l’APC </w:t>
      </w:r>
      <w:r w:rsidR="005E0C75">
        <w:t>a été régulièrement sollicitée pour</w:t>
      </w:r>
      <w:r w:rsidR="00AD271B">
        <w:t xml:space="preserve"> partager son </w:t>
      </w:r>
      <w:r w:rsidR="005E0C75">
        <w:t xml:space="preserve">expérience de la mise en place d’un tel dispositif. </w:t>
      </w:r>
      <w:r w:rsidR="00022036">
        <w:t>Aujourd’hui, deux autres dispositifs ont vu le jour en France </w:t>
      </w:r>
      <w:r w:rsidR="00F1687B">
        <w:t xml:space="preserve">sur les territoires de </w:t>
      </w:r>
      <w:r w:rsidR="00022036">
        <w:t xml:space="preserve">l’Eurométropole de Strasbourg et </w:t>
      </w:r>
      <w:r w:rsidR="00F1687B">
        <w:t>de</w:t>
      </w:r>
      <w:r w:rsidR="00022036">
        <w:t xml:space="preserve"> Marseille.</w:t>
      </w:r>
    </w:p>
    <w:p w14:paraId="69B699DE" w14:textId="77777777" w:rsidR="003A0631" w:rsidRDefault="003A0631" w:rsidP="00CB553E"/>
    <w:p w14:paraId="0253835F" w14:textId="77777777" w:rsidR="00650F51" w:rsidRDefault="00650F51">
      <w:pPr>
        <w:widowControl/>
        <w:spacing w:before="0"/>
        <w:jc w:val="left"/>
      </w:pPr>
      <w:r>
        <w:lastRenderedPageBreak/>
        <w:br w:type="page"/>
      </w:r>
    </w:p>
    <w:p w14:paraId="527BEAD7" w14:textId="4EE1CDF2" w:rsidR="00F91C97" w:rsidRDefault="00650F51" w:rsidP="007A6F09">
      <w:pPr>
        <w:pStyle w:val="0TitleTitre"/>
      </w:pPr>
      <w:r>
        <w:lastRenderedPageBreak/>
        <w:t>Page complémentaire</w:t>
      </w:r>
      <w:r w:rsidR="007A6F09">
        <w:t xml:space="preserve"> – Illustrations</w:t>
      </w:r>
    </w:p>
    <w:p w14:paraId="5BC4695D" w14:textId="77777777" w:rsidR="007A6F09" w:rsidRDefault="007A6F09" w:rsidP="007A6F09">
      <w:pPr>
        <w:pStyle w:val="0TitleTitre"/>
      </w:pPr>
    </w:p>
    <w:p w14:paraId="524C8D53" w14:textId="77777777" w:rsidR="00650F51" w:rsidRDefault="00650F51" w:rsidP="007A6F09">
      <w:pPr>
        <w:jc w:val="left"/>
        <w:rPr>
          <w:noProof/>
        </w:rPr>
      </w:pPr>
      <w:r>
        <w:rPr>
          <w:noProof/>
        </w:rPr>
        <w:drawing>
          <wp:inline distT="0" distB="0" distL="0" distR="0" wp14:anchorId="09523D1D" wp14:editId="32FF334A">
            <wp:extent cx="2081896" cy="2941320"/>
            <wp:effectExtent l="0" t="0" r="0" b="0"/>
            <wp:docPr id="132498409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073290" name=""/>
                    <pic:cNvPicPr/>
                  </pic:nvPicPr>
                  <pic:blipFill>
                    <a:blip r:embed="rId16"/>
                    <a:stretch>
                      <a:fillRect/>
                    </a:stretch>
                  </pic:blipFill>
                  <pic:spPr>
                    <a:xfrm>
                      <a:off x="0" y="0"/>
                      <a:ext cx="2095397" cy="2960395"/>
                    </a:xfrm>
                    <a:prstGeom prst="rect">
                      <a:avLst/>
                    </a:prstGeom>
                  </pic:spPr>
                </pic:pic>
              </a:graphicData>
            </a:graphic>
          </wp:inline>
        </w:drawing>
      </w:r>
      <w:r>
        <w:rPr>
          <w:noProof/>
        </w:rPr>
        <w:drawing>
          <wp:inline distT="0" distB="0" distL="0" distR="0" wp14:anchorId="035F68BD" wp14:editId="7E41DFBE">
            <wp:extent cx="2077518" cy="2941320"/>
            <wp:effectExtent l="0" t="0" r="0" b="0"/>
            <wp:docPr id="10642311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65937" name=""/>
                    <pic:cNvPicPr/>
                  </pic:nvPicPr>
                  <pic:blipFill>
                    <a:blip r:embed="rId17"/>
                    <a:stretch>
                      <a:fillRect/>
                    </a:stretch>
                  </pic:blipFill>
                  <pic:spPr>
                    <a:xfrm>
                      <a:off x="0" y="0"/>
                      <a:ext cx="2100705" cy="2974148"/>
                    </a:xfrm>
                    <a:prstGeom prst="rect">
                      <a:avLst/>
                    </a:prstGeom>
                  </pic:spPr>
                </pic:pic>
              </a:graphicData>
            </a:graphic>
          </wp:inline>
        </w:drawing>
      </w:r>
    </w:p>
    <w:p w14:paraId="5DD68251" w14:textId="77777777" w:rsidR="00650F51" w:rsidRDefault="00650F51" w:rsidP="007A6F09">
      <w:pPr>
        <w:jc w:val="left"/>
      </w:pPr>
      <w:r>
        <w:t>Flyer CoprOasis</w:t>
      </w:r>
    </w:p>
    <w:p w14:paraId="576C981A" w14:textId="77777777" w:rsidR="007A6F09" w:rsidRDefault="007A6F09" w:rsidP="007A6F09">
      <w:pPr>
        <w:jc w:val="left"/>
      </w:pPr>
    </w:p>
    <w:p w14:paraId="02D76FEE" w14:textId="77777777" w:rsidR="00650F51" w:rsidRDefault="00650F51" w:rsidP="007A6F09">
      <w:pPr>
        <w:jc w:val="left"/>
      </w:pPr>
      <w:r>
        <w:rPr>
          <w:noProof/>
        </w:rPr>
        <w:drawing>
          <wp:inline distT="0" distB="0" distL="0" distR="0" wp14:anchorId="413129CE" wp14:editId="161D90A4">
            <wp:extent cx="1628325" cy="2171700"/>
            <wp:effectExtent l="0" t="0" r="0" b="0"/>
            <wp:docPr id="16578985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1263" cy="2188956"/>
                    </a:xfrm>
                    <a:prstGeom prst="rect">
                      <a:avLst/>
                    </a:prstGeom>
                    <a:noFill/>
                    <a:ln>
                      <a:noFill/>
                    </a:ln>
                  </pic:spPr>
                </pic:pic>
              </a:graphicData>
            </a:graphic>
          </wp:inline>
        </w:drawing>
      </w:r>
      <w:r>
        <w:rPr>
          <w:noProof/>
        </w:rPr>
        <w:t xml:space="preserve"> </w:t>
      </w:r>
      <w:r>
        <w:rPr>
          <w:noProof/>
        </w:rPr>
        <w:drawing>
          <wp:inline distT="0" distB="0" distL="0" distR="0" wp14:anchorId="07429E07" wp14:editId="21B519BC">
            <wp:extent cx="1607820" cy="2144350"/>
            <wp:effectExtent l="0" t="0" r="0" b="8890"/>
            <wp:docPr id="24630006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8286" cy="2171646"/>
                    </a:xfrm>
                    <a:prstGeom prst="rect">
                      <a:avLst/>
                    </a:prstGeom>
                    <a:noFill/>
                    <a:ln>
                      <a:noFill/>
                    </a:ln>
                  </pic:spPr>
                </pic:pic>
              </a:graphicData>
            </a:graphic>
          </wp:inline>
        </w:drawing>
      </w:r>
      <w:r>
        <w:rPr>
          <w:noProof/>
        </w:rPr>
        <w:t xml:space="preserve"> </w:t>
      </w:r>
      <w:r>
        <w:rPr>
          <w:noProof/>
        </w:rPr>
        <w:drawing>
          <wp:inline distT="0" distB="0" distL="0" distR="0" wp14:anchorId="3BA8F4B3" wp14:editId="5BC041BB">
            <wp:extent cx="1616897" cy="2156460"/>
            <wp:effectExtent l="0" t="0" r="2540" b="0"/>
            <wp:docPr id="45252026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2602" cy="2190743"/>
                    </a:xfrm>
                    <a:prstGeom prst="rect">
                      <a:avLst/>
                    </a:prstGeom>
                    <a:noFill/>
                    <a:ln>
                      <a:noFill/>
                    </a:ln>
                  </pic:spPr>
                </pic:pic>
              </a:graphicData>
            </a:graphic>
          </wp:inline>
        </w:drawing>
      </w:r>
    </w:p>
    <w:p w14:paraId="1DEDA720" w14:textId="77777777" w:rsidR="00650F51" w:rsidRDefault="00650F51" w:rsidP="007A6F09">
      <w:pPr>
        <w:jc w:val="left"/>
      </w:pPr>
      <w:r>
        <w:t>Avant / Après – Végétalisation de la cour du 45 boulevard Soult (Paris 12</w:t>
      </w:r>
      <w:r w:rsidRPr="00F73FAC">
        <w:rPr>
          <w:vertAlign w:val="superscript"/>
        </w:rPr>
        <w:t>e</w:t>
      </w:r>
      <w:r>
        <w:t>)</w:t>
      </w:r>
    </w:p>
    <w:p w14:paraId="1C78CD2B" w14:textId="77777777" w:rsidR="00650F51" w:rsidRPr="00CB553E" w:rsidRDefault="00650F51" w:rsidP="007A6F09">
      <w:pPr>
        <w:jc w:val="left"/>
      </w:pPr>
    </w:p>
    <w:sectPr w:rsidR="00650F51" w:rsidRPr="00CB553E" w:rsidSect="00406F9D">
      <w:headerReference w:type="even" r:id="rId21"/>
      <w:headerReference w:type="default" r:id="rId22"/>
      <w:footerReference w:type="even" r:id="rId23"/>
      <w:footerReference w:type="default" r:id="rId24"/>
      <w:pgSz w:w="11906" w:h="16838" w:code="9"/>
      <w:pgMar w:top="1417" w:right="1417" w:bottom="1417" w:left="1417" w:header="850" w:footer="850" w:gutter="0"/>
      <w:paperSrc w:firs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ass, Laure" w:date="2025-11-17T13:47:00Z" w:initials="FL">
    <w:p w14:paraId="298A0579" w14:textId="7A78E11C" w:rsidR="00906E80" w:rsidRDefault="00906E80">
      <w:pPr>
        <w:pStyle w:val="Commentaire"/>
      </w:pPr>
      <w:r>
        <w:rPr>
          <w:rStyle w:val="Marquedecommentaire"/>
        </w:rPr>
        <w:annotationRef/>
      </w:r>
      <w:r>
        <w:t>Ok, c’est écrit comme ça sur le site internet (par rapport à la remarque de Thomas)</w:t>
      </w:r>
    </w:p>
  </w:comment>
  <w:comment w:id="1" w:author="Fass, Laure" w:date="2025-12-01T10:22:00Z" w:initials="FL">
    <w:p w14:paraId="08404692" w14:textId="47584607" w:rsidR="00B84063" w:rsidRDefault="00B84063">
      <w:pPr>
        <w:pStyle w:val="Commentaire"/>
      </w:pPr>
      <w:r>
        <w:rPr>
          <w:rStyle w:val="Marquedecommentaire"/>
        </w:rPr>
        <w:annotationRef/>
      </w:r>
      <w:r>
        <w:t>La Gestion des PE était-elle déjà prise en compte à cette étape ? Si non, c’est aussi intéressant (et à voir alors quand cela est apparu), il faudrait le préciser.</w:t>
      </w:r>
    </w:p>
  </w:comment>
  <w:comment w:id="2" w:author="Fass, Laure" w:date="2025-12-01T10:26:00Z" w:initials="FL">
    <w:p w14:paraId="7E8EB775" w14:textId="1260985E" w:rsidR="00B84063" w:rsidRDefault="00B84063">
      <w:pPr>
        <w:pStyle w:val="Commentaire"/>
      </w:pPr>
      <w:r>
        <w:rPr>
          <w:rStyle w:val="Marquedecommentaire"/>
        </w:rPr>
        <w:annotationRef/>
      </w:r>
      <w:r>
        <w:t>Supprimer cette photo pour gagner de la place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8A0579" w15:done="1"/>
  <w15:commentEx w15:paraId="08404692" w15:done="1"/>
  <w15:commentEx w15:paraId="7E8EB775"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8A0579" w16cid:durableId="2CC5A5EB"/>
  <w16cid:commentId w16cid:paraId="08404692" w16cid:durableId="2CD7EAEA"/>
  <w16cid:commentId w16cid:paraId="7E8EB775" w16cid:durableId="2CD7EB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D491B" w14:textId="77777777" w:rsidR="00191F44" w:rsidRDefault="00191F44" w:rsidP="005667E5">
      <w:r>
        <w:separator/>
      </w:r>
    </w:p>
    <w:p w14:paraId="0F2A3AB2" w14:textId="77777777" w:rsidR="00191F44" w:rsidRDefault="00191F44"/>
  </w:endnote>
  <w:endnote w:type="continuationSeparator" w:id="0">
    <w:p w14:paraId="2EB01D30" w14:textId="77777777" w:rsidR="00191F44" w:rsidRDefault="00191F44" w:rsidP="005667E5">
      <w:r>
        <w:continuationSeparator/>
      </w:r>
    </w:p>
    <w:p w14:paraId="355C7F13" w14:textId="77777777" w:rsidR="00191F44" w:rsidRDefault="00191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E18B4" w14:textId="77777777" w:rsidR="00370415" w:rsidRPr="00E04432" w:rsidRDefault="00370415" w:rsidP="00786072">
    <w:pPr>
      <w:pBdr>
        <w:top w:val="single" w:sz="4" w:space="1" w:color="auto"/>
      </w:pBdr>
      <w:jc w:val="lef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2</w:t>
    </w:r>
    <w:r w:rsidRPr="00E04432">
      <w:rPr>
        <w:sz w:val="16"/>
      </w:rPr>
      <w:fldChar w:fldCharType="end"/>
    </w:r>
  </w:p>
  <w:p w14:paraId="25968935" w14:textId="77777777" w:rsidR="00941E7E" w:rsidRDefault="00941E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4226" w14:textId="77777777" w:rsidR="00370415" w:rsidRPr="00E04432" w:rsidRDefault="00370415" w:rsidP="007073B8">
    <w:pPr>
      <w:pBdr>
        <w:top w:val="single" w:sz="4" w:space="1" w:color="auto"/>
      </w:pBdr>
      <w:jc w:val="righ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1</w:t>
    </w:r>
    <w:r w:rsidRPr="00E04432">
      <w:rPr>
        <w:sz w:val="16"/>
      </w:rPr>
      <w:fldChar w:fldCharType="end"/>
    </w:r>
  </w:p>
  <w:p w14:paraId="5B789647" w14:textId="77777777" w:rsidR="00941E7E" w:rsidRDefault="00941E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97579" w14:textId="77777777" w:rsidR="00191F44" w:rsidRDefault="00191F44" w:rsidP="005667E5">
      <w:r>
        <w:separator/>
      </w:r>
    </w:p>
    <w:p w14:paraId="590C5EF9" w14:textId="77777777" w:rsidR="00191F44" w:rsidRDefault="00191F44"/>
  </w:footnote>
  <w:footnote w:type="continuationSeparator" w:id="0">
    <w:p w14:paraId="1F808490" w14:textId="77777777" w:rsidR="00191F44" w:rsidRDefault="00191F44" w:rsidP="005667E5">
      <w:r>
        <w:continuationSeparator/>
      </w:r>
    </w:p>
    <w:p w14:paraId="206A5AE3" w14:textId="77777777" w:rsidR="00191F44" w:rsidRDefault="00191F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C42C8" w14:textId="77777777" w:rsidR="00370415" w:rsidRPr="0019193B" w:rsidRDefault="00370415" w:rsidP="005D6F11">
    <w:pPr>
      <w:pStyle w:val="en-tte0"/>
      <w:ind w:left="0" w:firstLine="0"/>
      <w:jc w:val="left"/>
    </w:pPr>
  </w:p>
  <w:p w14:paraId="5A3AD868" w14:textId="77777777" w:rsidR="00941E7E" w:rsidRDefault="00941E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5A435" w14:textId="3FB12631" w:rsidR="00370415" w:rsidRPr="008329CF" w:rsidRDefault="0043180C" w:rsidP="009D500F">
    <w:pPr>
      <w:pStyle w:val="En-tte"/>
      <w:pBdr>
        <w:bottom w:val="single" w:sz="4" w:space="1" w:color="auto"/>
      </w:pBdr>
      <w:jc w:val="center"/>
      <w:rPr>
        <w:rFonts w:cstheme="minorHAnsi"/>
        <w:b/>
        <w:color w:val="CF007E"/>
        <w:sz w:val="20"/>
      </w:rPr>
    </w:pPr>
    <w:r w:rsidRPr="008329CF">
      <w:rPr>
        <w:rFonts w:cstheme="minorHAnsi"/>
        <w:b/>
        <w:color w:val="CF007E"/>
        <w:sz w:val="20"/>
      </w:rPr>
      <w:t xml:space="preserve">TROPHEES THIERRY MAYTRAUD - </w:t>
    </w:r>
    <w:r w:rsidR="009D500F" w:rsidRPr="008329CF">
      <w:rPr>
        <w:rFonts w:cstheme="minorHAnsi"/>
        <w:b/>
        <w:color w:val="CF007E"/>
        <w:sz w:val="20"/>
      </w:rPr>
      <w:t>NOVATECH 202</w:t>
    </w:r>
    <w:r w:rsidR="00C076F9" w:rsidRPr="008329CF">
      <w:rPr>
        <w:rFonts w:cstheme="minorHAnsi"/>
        <w:b/>
        <w:color w:val="CF007E"/>
        <w:sz w:val="20"/>
      </w:rPr>
      <w:t>6</w:t>
    </w:r>
  </w:p>
  <w:p w14:paraId="16294253" w14:textId="77777777" w:rsidR="00941E7E" w:rsidRDefault="00941E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C4BCF"/>
    <w:multiLevelType w:val="hybridMultilevel"/>
    <w:tmpl w:val="1994AB3C"/>
    <w:lvl w:ilvl="0" w:tplc="02003560">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CA7930"/>
    <w:multiLevelType w:val="hybridMultilevel"/>
    <w:tmpl w:val="81646D90"/>
    <w:lvl w:ilvl="0" w:tplc="6CC43840">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D43FD3"/>
    <w:multiLevelType w:val="multilevel"/>
    <w:tmpl w:val="AA8A194C"/>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4A6B24"/>
    <w:multiLevelType w:val="hybridMultilevel"/>
    <w:tmpl w:val="EA14A1A0"/>
    <w:lvl w:ilvl="0" w:tplc="DA58DF8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680B66"/>
    <w:multiLevelType w:val="hybridMultilevel"/>
    <w:tmpl w:val="8C9A8268"/>
    <w:lvl w:ilvl="0" w:tplc="4B0EA83C">
      <w:start w:val="1"/>
      <w:numFmt w:val="decimal"/>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5" w15:restartNumberingAfterBreak="0">
    <w:nsid w:val="260E1844"/>
    <w:multiLevelType w:val="multilevel"/>
    <w:tmpl w:val="25D48D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7157E2A"/>
    <w:multiLevelType w:val="multilevel"/>
    <w:tmpl w:val="38AEDB00"/>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888" w:hanging="1800"/>
      </w:pPr>
      <w:rPr>
        <w:rFonts w:hint="default"/>
      </w:rPr>
    </w:lvl>
  </w:abstractNum>
  <w:abstractNum w:abstractNumId="7" w15:restartNumberingAfterBreak="0">
    <w:nsid w:val="40C04ED6"/>
    <w:multiLevelType w:val="hybridMultilevel"/>
    <w:tmpl w:val="859672E8"/>
    <w:lvl w:ilvl="0" w:tplc="264A5C1E">
      <w:start w:val="1"/>
      <w:numFmt w:val="decimal"/>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8" w15:restartNumberingAfterBreak="0">
    <w:nsid w:val="45756730"/>
    <w:multiLevelType w:val="multilevel"/>
    <w:tmpl w:val="7474E56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15:restartNumberingAfterBreak="0">
    <w:nsid w:val="47F65A93"/>
    <w:multiLevelType w:val="hybridMultilevel"/>
    <w:tmpl w:val="F02AFA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FC74BC1"/>
    <w:multiLevelType w:val="hybridMultilevel"/>
    <w:tmpl w:val="7284A722"/>
    <w:lvl w:ilvl="0" w:tplc="5058AD74">
      <w:start w:val="1"/>
      <w:numFmt w:val="bullet"/>
      <w:pStyle w:val="TIRETS"/>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14A3139"/>
    <w:multiLevelType w:val="hybridMultilevel"/>
    <w:tmpl w:val="2138CE9C"/>
    <w:lvl w:ilvl="0" w:tplc="DA58DF8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54B00CB"/>
    <w:multiLevelType w:val="hybridMultilevel"/>
    <w:tmpl w:val="202CAA10"/>
    <w:lvl w:ilvl="0" w:tplc="06F0A7B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436E84"/>
    <w:multiLevelType w:val="hybridMultilevel"/>
    <w:tmpl w:val="FEB2A676"/>
    <w:lvl w:ilvl="0" w:tplc="45FE967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1754206730">
    <w:abstractNumId w:val="8"/>
  </w:num>
  <w:num w:numId="2" w16cid:durableId="205337151">
    <w:abstractNumId w:val="5"/>
  </w:num>
  <w:num w:numId="3" w16cid:durableId="280108885">
    <w:abstractNumId w:val="13"/>
  </w:num>
  <w:num w:numId="4" w16cid:durableId="1193572147">
    <w:abstractNumId w:val="10"/>
  </w:num>
  <w:num w:numId="5" w16cid:durableId="1654946922">
    <w:abstractNumId w:val="12"/>
  </w:num>
  <w:num w:numId="6" w16cid:durableId="191000223">
    <w:abstractNumId w:val="8"/>
    <w:lvlOverride w:ilvl="0">
      <w:startOverride w:val="1"/>
    </w:lvlOverride>
  </w:num>
  <w:num w:numId="7" w16cid:durableId="389694670">
    <w:abstractNumId w:val="6"/>
  </w:num>
  <w:num w:numId="8" w16cid:durableId="862472997">
    <w:abstractNumId w:val="1"/>
  </w:num>
  <w:num w:numId="9" w16cid:durableId="1257789315">
    <w:abstractNumId w:val="0"/>
  </w:num>
  <w:num w:numId="10" w16cid:durableId="1151404834">
    <w:abstractNumId w:val="2"/>
  </w:num>
  <w:num w:numId="11" w16cid:durableId="410859129">
    <w:abstractNumId w:val="3"/>
  </w:num>
  <w:num w:numId="12" w16cid:durableId="464734675">
    <w:abstractNumId w:val="11"/>
  </w:num>
  <w:num w:numId="13" w16cid:durableId="2114401398">
    <w:abstractNumId w:val="9"/>
  </w:num>
  <w:num w:numId="14" w16cid:durableId="1420904615">
    <w:abstractNumId w:val="8"/>
  </w:num>
  <w:num w:numId="15" w16cid:durableId="226192128">
    <w:abstractNumId w:val="8"/>
  </w:num>
  <w:num w:numId="16" w16cid:durableId="714744290">
    <w:abstractNumId w:val="8"/>
  </w:num>
  <w:num w:numId="17" w16cid:durableId="294407896">
    <w:abstractNumId w:val="7"/>
  </w:num>
  <w:num w:numId="18" w16cid:durableId="175755794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ass, Laure">
    <w15:presenceInfo w15:providerId="AD" w15:userId="S-1-5-21-4070233821-3679788699-4020590992-7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08"/>
  <w:hyphenationZone w:val="425"/>
  <w:evenAndOddHeaders/>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BFD"/>
    <w:rsid w:val="00001A5F"/>
    <w:rsid w:val="00006793"/>
    <w:rsid w:val="00006B7D"/>
    <w:rsid w:val="000070C6"/>
    <w:rsid w:val="00007B81"/>
    <w:rsid w:val="00011F25"/>
    <w:rsid w:val="00012353"/>
    <w:rsid w:val="000136E6"/>
    <w:rsid w:val="00022036"/>
    <w:rsid w:val="00023D54"/>
    <w:rsid w:val="00031782"/>
    <w:rsid w:val="00031A0C"/>
    <w:rsid w:val="00032DA8"/>
    <w:rsid w:val="00034355"/>
    <w:rsid w:val="00040EC7"/>
    <w:rsid w:val="00047F43"/>
    <w:rsid w:val="00051B6A"/>
    <w:rsid w:val="00060B04"/>
    <w:rsid w:val="000654EB"/>
    <w:rsid w:val="00065F59"/>
    <w:rsid w:val="00071915"/>
    <w:rsid w:val="0008016D"/>
    <w:rsid w:val="00084FC1"/>
    <w:rsid w:val="0008503A"/>
    <w:rsid w:val="00085B87"/>
    <w:rsid w:val="000860D0"/>
    <w:rsid w:val="00091931"/>
    <w:rsid w:val="000919BF"/>
    <w:rsid w:val="000A42AA"/>
    <w:rsid w:val="000A61BF"/>
    <w:rsid w:val="000A7243"/>
    <w:rsid w:val="000B097B"/>
    <w:rsid w:val="000B438F"/>
    <w:rsid w:val="000B548D"/>
    <w:rsid w:val="000C2F28"/>
    <w:rsid w:val="000C4446"/>
    <w:rsid w:val="000C45E4"/>
    <w:rsid w:val="000C49AF"/>
    <w:rsid w:val="000D358F"/>
    <w:rsid w:val="000D79A2"/>
    <w:rsid w:val="000E3B02"/>
    <w:rsid w:val="000E7DF8"/>
    <w:rsid w:val="000F1AD1"/>
    <w:rsid w:val="0010476C"/>
    <w:rsid w:val="001073E7"/>
    <w:rsid w:val="00121283"/>
    <w:rsid w:val="00132DC3"/>
    <w:rsid w:val="00134F09"/>
    <w:rsid w:val="001418F2"/>
    <w:rsid w:val="00147C0A"/>
    <w:rsid w:val="0015005D"/>
    <w:rsid w:val="00152CD2"/>
    <w:rsid w:val="001531CD"/>
    <w:rsid w:val="0016612B"/>
    <w:rsid w:val="001713B4"/>
    <w:rsid w:val="00174E4F"/>
    <w:rsid w:val="00181FB4"/>
    <w:rsid w:val="00183221"/>
    <w:rsid w:val="00183BB7"/>
    <w:rsid w:val="00187247"/>
    <w:rsid w:val="0019193B"/>
    <w:rsid w:val="00191F44"/>
    <w:rsid w:val="00192168"/>
    <w:rsid w:val="00192E43"/>
    <w:rsid w:val="0019566C"/>
    <w:rsid w:val="00197D17"/>
    <w:rsid w:val="00197E40"/>
    <w:rsid w:val="001A29C3"/>
    <w:rsid w:val="001A4227"/>
    <w:rsid w:val="001B1EF5"/>
    <w:rsid w:val="001B2C3A"/>
    <w:rsid w:val="001B3091"/>
    <w:rsid w:val="001B360E"/>
    <w:rsid w:val="001C3069"/>
    <w:rsid w:val="001C3296"/>
    <w:rsid w:val="001D0741"/>
    <w:rsid w:val="001E03E7"/>
    <w:rsid w:val="001E4A44"/>
    <w:rsid w:val="001E7E17"/>
    <w:rsid w:val="001F234E"/>
    <w:rsid w:val="001F3967"/>
    <w:rsid w:val="0020437A"/>
    <w:rsid w:val="00204F42"/>
    <w:rsid w:val="00210E55"/>
    <w:rsid w:val="002144BB"/>
    <w:rsid w:val="00214A77"/>
    <w:rsid w:val="00223514"/>
    <w:rsid w:val="00224E05"/>
    <w:rsid w:val="0023387B"/>
    <w:rsid w:val="0023555D"/>
    <w:rsid w:val="00243A62"/>
    <w:rsid w:val="002440AA"/>
    <w:rsid w:val="00246214"/>
    <w:rsid w:val="00252B97"/>
    <w:rsid w:val="00260BF6"/>
    <w:rsid w:val="00262577"/>
    <w:rsid w:val="00266803"/>
    <w:rsid w:val="00266FF1"/>
    <w:rsid w:val="002678F6"/>
    <w:rsid w:val="0027231D"/>
    <w:rsid w:val="0027613B"/>
    <w:rsid w:val="002835B7"/>
    <w:rsid w:val="00291879"/>
    <w:rsid w:val="002A1F58"/>
    <w:rsid w:val="002A4F86"/>
    <w:rsid w:val="002B341F"/>
    <w:rsid w:val="002B7510"/>
    <w:rsid w:val="002C0140"/>
    <w:rsid w:val="002C100F"/>
    <w:rsid w:val="002C4DCB"/>
    <w:rsid w:val="002C6FB2"/>
    <w:rsid w:val="002D4564"/>
    <w:rsid w:val="002E0E07"/>
    <w:rsid w:val="002E34E3"/>
    <w:rsid w:val="002E63DF"/>
    <w:rsid w:val="002F293D"/>
    <w:rsid w:val="002F6454"/>
    <w:rsid w:val="00300B38"/>
    <w:rsid w:val="003016AC"/>
    <w:rsid w:val="003043B3"/>
    <w:rsid w:val="00304800"/>
    <w:rsid w:val="00307470"/>
    <w:rsid w:val="00321C8E"/>
    <w:rsid w:val="00324E96"/>
    <w:rsid w:val="00325547"/>
    <w:rsid w:val="00325AD7"/>
    <w:rsid w:val="00326D40"/>
    <w:rsid w:val="00331DC8"/>
    <w:rsid w:val="00333B36"/>
    <w:rsid w:val="0033451C"/>
    <w:rsid w:val="003345DE"/>
    <w:rsid w:val="003359B4"/>
    <w:rsid w:val="00343885"/>
    <w:rsid w:val="0034399E"/>
    <w:rsid w:val="00346163"/>
    <w:rsid w:val="00347F73"/>
    <w:rsid w:val="003511FB"/>
    <w:rsid w:val="00353E72"/>
    <w:rsid w:val="003569E0"/>
    <w:rsid w:val="003572CF"/>
    <w:rsid w:val="003667EE"/>
    <w:rsid w:val="00370415"/>
    <w:rsid w:val="00371031"/>
    <w:rsid w:val="00371C0E"/>
    <w:rsid w:val="00371FB4"/>
    <w:rsid w:val="003755C6"/>
    <w:rsid w:val="00375D57"/>
    <w:rsid w:val="00376BA1"/>
    <w:rsid w:val="003801DC"/>
    <w:rsid w:val="00381596"/>
    <w:rsid w:val="00386C6E"/>
    <w:rsid w:val="00386D1F"/>
    <w:rsid w:val="003908C0"/>
    <w:rsid w:val="00397B39"/>
    <w:rsid w:val="003A0631"/>
    <w:rsid w:val="003A0BAD"/>
    <w:rsid w:val="003A16EC"/>
    <w:rsid w:val="003A1FC5"/>
    <w:rsid w:val="003A37A9"/>
    <w:rsid w:val="003A4729"/>
    <w:rsid w:val="003A4F80"/>
    <w:rsid w:val="003A7880"/>
    <w:rsid w:val="003B0B52"/>
    <w:rsid w:val="003B43B7"/>
    <w:rsid w:val="003B7196"/>
    <w:rsid w:val="003C062A"/>
    <w:rsid w:val="003C129C"/>
    <w:rsid w:val="003C6843"/>
    <w:rsid w:val="003C7AC7"/>
    <w:rsid w:val="003D265D"/>
    <w:rsid w:val="003E33A4"/>
    <w:rsid w:val="003F4B4B"/>
    <w:rsid w:val="003F56CA"/>
    <w:rsid w:val="003F5C87"/>
    <w:rsid w:val="00404276"/>
    <w:rsid w:val="0040439D"/>
    <w:rsid w:val="00406F9D"/>
    <w:rsid w:val="00407259"/>
    <w:rsid w:val="004133B5"/>
    <w:rsid w:val="00417639"/>
    <w:rsid w:val="0042091F"/>
    <w:rsid w:val="00421FD0"/>
    <w:rsid w:val="004232F5"/>
    <w:rsid w:val="00426E51"/>
    <w:rsid w:val="004278AC"/>
    <w:rsid w:val="0043180C"/>
    <w:rsid w:val="0043663A"/>
    <w:rsid w:val="00437583"/>
    <w:rsid w:val="00437AAB"/>
    <w:rsid w:val="00440681"/>
    <w:rsid w:val="00442E92"/>
    <w:rsid w:val="00443527"/>
    <w:rsid w:val="00443C70"/>
    <w:rsid w:val="00444B98"/>
    <w:rsid w:val="004452EB"/>
    <w:rsid w:val="00446612"/>
    <w:rsid w:val="00451707"/>
    <w:rsid w:val="00453BFC"/>
    <w:rsid w:val="00460E65"/>
    <w:rsid w:val="0046142D"/>
    <w:rsid w:val="00467B6F"/>
    <w:rsid w:val="004722F7"/>
    <w:rsid w:val="00474122"/>
    <w:rsid w:val="00475224"/>
    <w:rsid w:val="00486229"/>
    <w:rsid w:val="00494ED2"/>
    <w:rsid w:val="00495CB4"/>
    <w:rsid w:val="004A393C"/>
    <w:rsid w:val="004A7B9D"/>
    <w:rsid w:val="004B022A"/>
    <w:rsid w:val="004B33EA"/>
    <w:rsid w:val="004B6BA0"/>
    <w:rsid w:val="004D7EEE"/>
    <w:rsid w:val="004E25C2"/>
    <w:rsid w:val="004E29E6"/>
    <w:rsid w:val="004E3420"/>
    <w:rsid w:val="004E377D"/>
    <w:rsid w:val="004E6436"/>
    <w:rsid w:val="004E77B8"/>
    <w:rsid w:val="00505CCC"/>
    <w:rsid w:val="00510766"/>
    <w:rsid w:val="00516E71"/>
    <w:rsid w:val="00520ECD"/>
    <w:rsid w:val="00521FC6"/>
    <w:rsid w:val="00526A50"/>
    <w:rsid w:val="00527269"/>
    <w:rsid w:val="0053619C"/>
    <w:rsid w:val="00540C3E"/>
    <w:rsid w:val="0054133A"/>
    <w:rsid w:val="005417D9"/>
    <w:rsid w:val="00542D68"/>
    <w:rsid w:val="00544E67"/>
    <w:rsid w:val="005462D2"/>
    <w:rsid w:val="00546AE6"/>
    <w:rsid w:val="00547F41"/>
    <w:rsid w:val="00552AC1"/>
    <w:rsid w:val="00552B44"/>
    <w:rsid w:val="0055514C"/>
    <w:rsid w:val="005566C9"/>
    <w:rsid w:val="00564810"/>
    <w:rsid w:val="005663F1"/>
    <w:rsid w:val="005667E5"/>
    <w:rsid w:val="0056699D"/>
    <w:rsid w:val="00566A32"/>
    <w:rsid w:val="00571171"/>
    <w:rsid w:val="00576740"/>
    <w:rsid w:val="0058070A"/>
    <w:rsid w:val="00584F43"/>
    <w:rsid w:val="00586FBA"/>
    <w:rsid w:val="00591A03"/>
    <w:rsid w:val="00591E69"/>
    <w:rsid w:val="00592FED"/>
    <w:rsid w:val="005939F6"/>
    <w:rsid w:val="005A6353"/>
    <w:rsid w:val="005A67D7"/>
    <w:rsid w:val="005B1B5C"/>
    <w:rsid w:val="005B3EFA"/>
    <w:rsid w:val="005B58BE"/>
    <w:rsid w:val="005B6879"/>
    <w:rsid w:val="005B6A2A"/>
    <w:rsid w:val="005B7913"/>
    <w:rsid w:val="005D0014"/>
    <w:rsid w:val="005D1D52"/>
    <w:rsid w:val="005D1F05"/>
    <w:rsid w:val="005D33F0"/>
    <w:rsid w:val="005D6F11"/>
    <w:rsid w:val="005D7AA1"/>
    <w:rsid w:val="005E0C75"/>
    <w:rsid w:val="005F11F4"/>
    <w:rsid w:val="005F3276"/>
    <w:rsid w:val="005F336C"/>
    <w:rsid w:val="005F6AE4"/>
    <w:rsid w:val="005F6B22"/>
    <w:rsid w:val="006005B7"/>
    <w:rsid w:val="00601D42"/>
    <w:rsid w:val="00602DB3"/>
    <w:rsid w:val="0060648D"/>
    <w:rsid w:val="00614FCF"/>
    <w:rsid w:val="00615205"/>
    <w:rsid w:val="0061784A"/>
    <w:rsid w:val="00625D6E"/>
    <w:rsid w:val="00626875"/>
    <w:rsid w:val="006455CD"/>
    <w:rsid w:val="00647B33"/>
    <w:rsid w:val="00647EFF"/>
    <w:rsid w:val="00650F51"/>
    <w:rsid w:val="006510D9"/>
    <w:rsid w:val="006520F9"/>
    <w:rsid w:val="006533D7"/>
    <w:rsid w:val="00660E6A"/>
    <w:rsid w:val="00661B05"/>
    <w:rsid w:val="006677E4"/>
    <w:rsid w:val="0066795B"/>
    <w:rsid w:val="00673DF6"/>
    <w:rsid w:val="00675641"/>
    <w:rsid w:val="00683256"/>
    <w:rsid w:val="00684C90"/>
    <w:rsid w:val="006871B6"/>
    <w:rsid w:val="006937E3"/>
    <w:rsid w:val="00696EC6"/>
    <w:rsid w:val="006976F1"/>
    <w:rsid w:val="006A2C82"/>
    <w:rsid w:val="006B3284"/>
    <w:rsid w:val="006B5F3F"/>
    <w:rsid w:val="006B7131"/>
    <w:rsid w:val="006C1740"/>
    <w:rsid w:val="006C3417"/>
    <w:rsid w:val="006C56D5"/>
    <w:rsid w:val="006D28E6"/>
    <w:rsid w:val="006D3F47"/>
    <w:rsid w:val="006D42AE"/>
    <w:rsid w:val="006E32BE"/>
    <w:rsid w:val="006E3FF1"/>
    <w:rsid w:val="006E5DF2"/>
    <w:rsid w:val="006F503B"/>
    <w:rsid w:val="006F73AE"/>
    <w:rsid w:val="00700BB0"/>
    <w:rsid w:val="00700E48"/>
    <w:rsid w:val="00706D36"/>
    <w:rsid w:val="007073B8"/>
    <w:rsid w:val="007173D2"/>
    <w:rsid w:val="00717CD4"/>
    <w:rsid w:val="0072666A"/>
    <w:rsid w:val="007337E3"/>
    <w:rsid w:val="00733EFE"/>
    <w:rsid w:val="00735EBE"/>
    <w:rsid w:val="00737F5E"/>
    <w:rsid w:val="007460AE"/>
    <w:rsid w:val="0074626E"/>
    <w:rsid w:val="007513E2"/>
    <w:rsid w:val="00754A97"/>
    <w:rsid w:val="0076165B"/>
    <w:rsid w:val="007647EB"/>
    <w:rsid w:val="0076579F"/>
    <w:rsid w:val="007657CB"/>
    <w:rsid w:val="00765F28"/>
    <w:rsid w:val="007667D4"/>
    <w:rsid w:val="00781AC5"/>
    <w:rsid w:val="00781BB0"/>
    <w:rsid w:val="00781D29"/>
    <w:rsid w:val="00783F02"/>
    <w:rsid w:val="00784A01"/>
    <w:rsid w:val="00785714"/>
    <w:rsid w:val="00786072"/>
    <w:rsid w:val="0079199C"/>
    <w:rsid w:val="00792238"/>
    <w:rsid w:val="007A426D"/>
    <w:rsid w:val="007A6F09"/>
    <w:rsid w:val="007B172D"/>
    <w:rsid w:val="007B7EBB"/>
    <w:rsid w:val="007C73A5"/>
    <w:rsid w:val="007C751D"/>
    <w:rsid w:val="007D3E56"/>
    <w:rsid w:val="007E018C"/>
    <w:rsid w:val="007E3A46"/>
    <w:rsid w:val="007E7150"/>
    <w:rsid w:val="007E72C8"/>
    <w:rsid w:val="007F050F"/>
    <w:rsid w:val="008000F7"/>
    <w:rsid w:val="0080091A"/>
    <w:rsid w:val="008026B2"/>
    <w:rsid w:val="00802D46"/>
    <w:rsid w:val="00810EAF"/>
    <w:rsid w:val="00814A88"/>
    <w:rsid w:val="008228D8"/>
    <w:rsid w:val="00823CB8"/>
    <w:rsid w:val="00827EB0"/>
    <w:rsid w:val="008318C4"/>
    <w:rsid w:val="008329CF"/>
    <w:rsid w:val="00834290"/>
    <w:rsid w:val="008379E9"/>
    <w:rsid w:val="008448B6"/>
    <w:rsid w:val="00851BBE"/>
    <w:rsid w:val="008535B8"/>
    <w:rsid w:val="0085777C"/>
    <w:rsid w:val="00857FF0"/>
    <w:rsid w:val="00862014"/>
    <w:rsid w:val="008628F8"/>
    <w:rsid w:val="00871BA9"/>
    <w:rsid w:val="00872B7D"/>
    <w:rsid w:val="00876A36"/>
    <w:rsid w:val="008775A5"/>
    <w:rsid w:val="0088026B"/>
    <w:rsid w:val="00880834"/>
    <w:rsid w:val="00882BA6"/>
    <w:rsid w:val="00882D5C"/>
    <w:rsid w:val="00883827"/>
    <w:rsid w:val="008839C5"/>
    <w:rsid w:val="00885554"/>
    <w:rsid w:val="008874ED"/>
    <w:rsid w:val="00892981"/>
    <w:rsid w:val="00897136"/>
    <w:rsid w:val="008A2E2B"/>
    <w:rsid w:val="008A54E3"/>
    <w:rsid w:val="008B40FE"/>
    <w:rsid w:val="008C03B4"/>
    <w:rsid w:val="008C20FE"/>
    <w:rsid w:val="008C3032"/>
    <w:rsid w:val="008C3CB7"/>
    <w:rsid w:val="008C6D20"/>
    <w:rsid w:val="008C730A"/>
    <w:rsid w:val="008D0E59"/>
    <w:rsid w:val="008D1BE7"/>
    <w:rsid w:val="008D1ED2"/>
    <w:rsid w:val="008E25F9"/>
    <w:rsid w:val="008E3EA5"/>
    <w:rsid w:val="008E4163"/>
    <w:rsid w:val="008E5F3B"/>
    <w:rsid w:val="008F02B6"/>
    <w:rsid w:val="008F1519"/>
    <w:rsid w:val="008F1C85"/>
    <w:rsid w:val="008F742D"/>
    <w:rsid w:val="009060CF"/>
    <w:rsid w:val="00906E80"/>
    <w:rsid w:val="00907FAE"/>
    <w:rsid w:val="009255D7"/>
    <w:rsid w:val="00926BA1"/>
    <w:rsid w:val="009347B5"/>
    <w:rsid w:val="00941E7E"/>
    <w:rsid w:val="00941F26"/>
    <w:rsid w:val="0094235B"/>
    <w:rsid w:val="00944927"/>
    <w:rsid w:val="00945BCC"/>
    <w:rsid w:val="00945BCD"/>
    <w:rsid w:val="00951353"/>
    <w:rsid w:val="009619F0"/>
    <w:rsid w:val="00965CAF"/>
    <w:rsid w:val="00981280"/>
    <w:rsid w:val="00985549"/>
    <w:rsid w:val="0098571D"/>
    <w:rsid w:val="00986A82"/>
    <w:rsid w:val="0099594D"/>
    <w:rsid w:val="00995C2D"/>
    <w:rsid w:val="00996FF3"/>
    <w:rsid w:val="009A1D4B"/>
    <w:rsid w:val="009A7FAD"/>
    <w:rsid w:val="009B1024"/>
    <w:rsid w:val="009B1394"/>
    <w:rsid w:val="009B2FC3"/>
    <w:rsid w:val="009B591A"/>
    <w:rsid w:val="009B6EC9"/>
    <w:rsid w:val="009C6EB0"/>
    <w:rsid w:val="009C719D"/>
    <w:rsid w:val="009C7DCA"/>
    <w:rsid w:val="009C7E06"/>
    <w:rsid w:val="009D18E9"/>
    <w:rsid w:val="009D25AC"/>
    <w:rsid w:val="009D500F"/>
    <w:rsid w:val="009E245D"/>
    <w:rsid w:val="009E3AF4"/>
    <w:rsid w:val="009E6576"/>
    <w:rsid w:val="009F70BD"/>
    <w:rsid w:val="00A003EF"/>
    <w:rsid w:val="00A007BD"/>
    <w:rsid w:val="00A03402"/>
    <w:rsid w:val="00A04BBB"/>
    <w:rsid w:val="00A055BB"/>
    <w:rsid w:val="00A05F03"/>
    <w:rsid w:val="00A07C35"/>
    <w:rsid w:val="00A10670"/>
    <w:rsid w:val="00A119A1"/>
    <w:rsid w:val="00A1591B"/>
    <w:rsid w:val="00A168DC"/>
    <w:rsid w:val="00A21E52"/>
    <w:rsid w:val="00A264EE"/>
    <w:rsid w:val="00A315E5"/>
    <w:rsid w:val="00A337FA"/>
    <w:rsid w:val="00A350DC"/>
    <w:rsid w:val="00A400C2"/>
    <w:rsid w:val="00A437D0"/>
    <w:rsid w:val="00A605BF"/>
    <w:rsid w:val="00A605FB"/>
    <w:rsid w:val="00A62202"/>
    <w:rsid w:val="00A62561"/>
    <w:rsid w:val="00A653A5"/>
    <w:rsid w:val="00A7120E"/>
    <w:rsid w:val="00A74B53"/>
    <w:rsid w:val="00A76834"/>
    <w:rsid w:val="00A779E7"/>
    <w:rsid w:val="00A83391"/>
    <w:rsid w:val="00A85547"/>
    <w:rsid w:val="00A85A73"/>
    <w:rsid w:val="00A86BE3"/>
    <w:rsid w:val="00A87E9E"/>
    <w:rsid w:val="00A91412"/>
    <w:rsid w:val="00A9340B"/>
    <w:rsid w:val="00AA1C3A"/>
    <w:rsid w:val="00AA4E89"/>
    <w:rsid w:val="00AA6CCF"/>
    <w:rsid w:val="00AB1A25"/>
    <w:rsid w:val="00AB3CF1"/>
    <w:rsid w:val="00AB637A"/>
    <w:rsid w:val="00AC0B2E"/>
    <w:rsid w:val="00AC3C5D"/>
    <w:rsid w:val="00AC63FF"/>
    <w:rsid w:val="00AC7F5D"/>
    <w:rsid w:val="00AD0990"/>
    <w:rsid w:val="00AD271B"/>
    <w:rsid w:val="00AD6EA4"/>
    <w:rsid w:val="00AE2922"/>
    <w:rsid w:val="00AF229C"/>
    <w:rsid w:val="00AF35B9"/>
    <w:rsid w:val="00AF4B90"/>
    <w:rsid w:val="00AF556C"/>
    <w:rsid w:val="00AF56B2"/>
    <w:rsid w:val="00B00354"/>
    <w:rsid w:val="00B007A9"/>
    <w:rsid w:val="00B019BC"/>
    <w:rsid w:val="00B01ADC"/>
    <w:rsid w:val="00B04362"/>
    <w:rsid w:val="00B1243E"/>
    <w:rsid w:val="00B2358D"/>
    <w:rsid w:val="00B266A6"/>
    <w:rsid w:val="00B3735F"/>
    <w:rsid w:val="00B407B7"/>
    <w:rsid w:val="00B41B08"/>
    <w:rsid w:val="00B432AF"/>
    <w:rsid w:val="00B43DFA"/>
    <w:rsid w:val="00B47272"/>
    <w:rsid w:val="00B50F17"/>
    <w:rsid w:val="00B52E3F"/>
    <w:rsid w:val="00B55A53"/>
    <w:rsid w:val="00B57B5D"/>
    <w:rsid w:val="00B66125"/>
    <w:rsid w:val="00B66429"/>
    <w:rsid w:val="00B73E54"/>
    <w:rsid w:val="00B74E5C"/>
    <w:rsid w:val="00B75943"/>
    <w:rsid w:val="00B76FD1"/>
    <w:rsid w:val="00B84063"/>
    <w:rsid w:val="00B9341E"/>
    <w:rsid w:val="00B958A3"/>
    <w:rsid w:val="00BA0170"/>
    <w:rsid w:val="00BA0C88"/>
    <w:rsid w:val="00BA135E"/>
    <w:rsid w:val="00BA6E6C"/>
    <w:rsid w:val="00BA72C9"/>
    <w:rsid w:val="00BB1267"/>
    <w:rsid w:val="00BB241A"/>
    <w:rsid w:val="00BD3138"/>
    <w:rsid w:val="00BD3B60"/>
    <w:rsid w:val="00BD5818"/>
    <w:rsid w:val="00BD6CF8"/>
    <w:rsid w:val="00BE1C5E"/>
    <w:rsid w:val="00BE4C24"/>
    <w:rsid w:val="00C01325"/>
    <w:rsid w:val="00C03FFB"/>
    <w:rsid w:val="00C042A4"/>
    <w:rsid w:val="00C05A8B"/>
    <w:rsid w:val="00C076F9"/>
    <w:rsid w:val="00C0789A"/>
    <w:rsid w:val="00C10FB4"/>
    <w:rsid w:val="00C11F79"/>
    <w:rsid w:val="00C12354"/>
    <w:rsid w:val="00C14C15"/>
    <w:rsid w:val="00C16730"/>
    <w:rsid w:val="00C2487F"/>
    <w:rsid w:val="00C26503"/>
    <w:rsid w:val="00C26773"/>
    <w:rsid w:val="00C31BFD"/>
    <w:rsid w:val="00C37251"/>
    <w:rsid w:val="00C43D3F"/>
    <w:rsid w:val="00C45899"/>
    <w:rsid w:val="00C50D4D"/>
    <w:rsid w:val="00C636C8"/>
    <w:rsid w:val="00C67E8F"/>
    <w:rsid w:val="00C70731"/>
    <w:rsid w:val="00C71114"/>
    <w:rsid w:val="00C71265"/>
    <w:rsid w:val="00C71C8B"/>
    <w:rsid w:val="00C729D2"/>
    <w:rsid w:val="00C74AEA"/>
    <w:rsid w:val="00C75F07"/>
    <w:rsid w:val="00C805CE"/>
    <w:rsid w:val="00C95108"/>
    <w:rsid w:val="00C96E21"/>
    <w:rsid w:val="00C975F8"/>
    <w:rsid w:val="00C976D6"/>
    <w:rsid w:val="00CA1E44"/>
    <w:rsid w:val="00CA2E18"/>
    <w:rsid w:val="00CA38AD"/>
    <w:rsid w:val="00CA5214"/>
    <w:rsid w:val="00CA630D"/>
    <w:rsid w:val="00CB04CA"/>
    <w:rsid w:val="00CB387C"/>
    <w:rsid w:val="00CB48ED"/>
    <w:rsid w:val="00CB553E"/>
    <w:rsid w:val="00CB69F3"/>
    <w:rsid w:val="00CB7F4A"/>
    <w:rsid w:val="00CC146D"/>
    <w:rsid w:val="00CC738E"/>
    <w:rsid w:val="00CC7553"/>
    <w:rsid w:val="00CD41DD"/>
    <w:rsid w:val="00CE01F3"/>
    <w:rsid w:val="00CE60FB"/>
    <w:rsid w:val="00CE67CC"/>
    <w:rsid w:val="00CE75BF"/>
    <w:rsid w:val="00CF1B7F"/>
    <w:rsid w:val="00CF1D7E"/>
    <w:rsid w:val="00CF48C1"/>
    <w:rsid w:val="00D01DDB"/>
    <w:rsid w:val="00D03186"/>
    <w:rsid w:val="00D07C72"/>
    <w:rsid w:val="00D110A6"/>
    <w:rsid w:val="00D12D03"/>
    <w:rsid w:val="00D13121"/>
    <w:rsid w:val="00D139FE"/>
    <w:rsid w:val="00D16C37"/>
    <w:rsid w:val="00D2447F"/>
    <w:rsid w:val="00D256AE"/>
    <w:rsid w:val="00D26532"/>
    <w:rsid w:val="00D27731"/>
    <w:rsid w:val="00D27E3C"/>
    <w:rsid w:val="00D329E4"/>
    <w:rsid w:val="00D356E0"/>
    <w:rsid w:val="00D36C4E"/>
    <w:rsid w:val="00D37F98"/>
    <w:rsid w:val="00D44846"/>
    <w:rsid w:val="00D461F8"/>
    <w:rsid w:val="00D4651D"/>
    <w:rsid w:val="00D46EBE"/>
    <w:rsid w:val="00D47B97"/>
    <w:rsid w:val="00D53A0F"/>
    <w:rsid w:val="00D60B1F"/>
    <w:rsid w:val="00D63727"/>
    <w:rsid w:val="00D639B2"/>
    <w:rsid w:val="00D65627"/>
    <w:rsid w:val="00D65747"/>
    <w:rsid w:val="00D66352"/>
    <w:rsid w:val="00D70620"/>
    <w:rsid w:val="00D75C81"/>
    <w:rsid w:val="00D77F96"/>
    <w:rsid w:val="00D8277B"/>
    <w:rsid w:val="00DA0ECB"/>
    <w:rsid w:val="00DA339E"/>
    <w:rsid w:val="00DA3D6B"/>
    <w:rsid w:val="00DA43D5"/>
    <w:rsid w:val="00DA7D7D"/>
    <w:rsid w:val="00DB117C"/>
    <w:rsid w:val="00DB4207"/>
    <w:rsid w:val="00DB538A"/>
    <w:rsid w:val="00DC1AEF"/>
    <w:rsid w:val="00DC2A03"/>
    <w:rsid w:val="00DC3376"/>
    <w:rsid w:val="00DC4004"/>
    <w:rsid w:val="00DC4FD1"/>
    <w:rsid w:val="00DC55B0"/>
    <w:rsid w:val="00DE1E46"/>
    <w:rsid w:val="00DE20F1"/>
    <w:rsid w:val="00DE2C4F"/>
    <w:rsid w:val="00DE375B"/>
    <w:rsid w:val="00DE549A"/>
    <w:rsid w:val="00DE7E43"/>
    <w:rsid w:val="00DF06D8"/>
    <w:rsid w:val="00E04432"/>
    <w:rsid w:val="00E07A4C"/>
    <w:rsid w:val="00E07F20"/>
    <w:rsid w:val="00E13B8B"/>
    <w:rsid w:val="00E13E62"/>
    <w:rsid w:val="00E14A3F"/>
    <w:rsid w:val="00E238B1"/>
    <w:rsid w:val="00E23A02"/>
    <w:rsid w:val="00E248E7"/>
    <w:rsid w:val="00E33F93"/>
    <w:rsid w:val="00E34BCE"/>
    <w:rsid w:val="00E34D3F"/>
    <w:rsid w:val="00E41A7E"/>
    <w:rsid w:val="00E474AF"/>
    <w:rsid w:val="00E54179"/>
    <w:rsid w:val="00E55EC0"/>
    <w:rsid w:val="00E6030A"/>
    <w:rsid w:val="00E61142"/>
    <w:rsid w:val="00E615B3"/>
    <w:rsid w:val="00E61CF3"/>
    <w:rsid w:val="00E647A3"/>
    <w:rsid w:val="00E67FFE"/>
    <w:rsid w:val="00E729E4"/>
    <w:rsid w:val="00E73736"/>
    <w:rsid w:val="00E73FE5"/>
    <w:rsid w:val="00E750E0"/>
    <w:rsid w:val="00E75115"/>
    <w:rsid w:val="00E80570"/>
    <w:rsid w:val="00E81036"/>
    <w:rsid w:val="00E84DA7"/>
    <w:rsid w:val="00E8543C"/>
    <w:rsid w:val="00E85C34"/>
    <w:rsid w:val="00E9077F"/>
    <w:rsid w:val="00E9416A"/>
    <w:rsid w:val="00EA0E58"/>
    <w:rsid w:val="00EA11FA"/>
    <w:rsid w:val="00EA64D5"/>
    <w:rsid w:val="00EB04C3"/>
    <w:rsid w:val="00EB071F"/>
    <w:rsid w:val="00EB1F59"/>
    <w:rsid w:val="00EB2B1C"/>
    <w:rsid w:val="00EB6C56"/>
    <w:rsid w:val="00EC105E"/>
    <w:rsid w:val="00EC26BB"/>
    <w:rsid w:val="00EC324B"/>
    <w:rsid w:val="00EC3AF6"/>
    <w:rsid w:val="00ED1C60"/>
    <w:rsid w:val="00ED69F1"/>
    <w:rsid w:val="00EE5BC2"/>
    <w:rsid w:val="00EE5DF7"/>
    <w:rsid w:val="00EF1EFE"/>
    <w:rsid w:val="00EF7D0B"/>
    <w:rsid w:val="00F06668"/>
    <w:rsid w:val="00F06B32"/>
    <w:rsid w:val="00F10587"/>
    <w:rsid w:val="00F106B2"/>
    <w:rsid w:val="00F11EEB"/>
    <w:rsid w:val="00F1687B"/>
    <w:rsid w:val="00F2502A"/>
    <w:rsid w:val="00F33481"/>
    <w:rsid w:val="00F34B29"/>
    <w:rsid w:val="00F3593E"/>
    <w:rsid w:val="00F35E65"/>
    <w:rsid w:val="00F378E1"/>
    <w:rsid w:val="00F44338"/>
    <w:rsid w:val="00F46D6A"/>
    <w:rsid w:val="00F46FBB"/>
    <w:rsid w:val="00F4719D"/>
    <w:rsid w:val="00F55DEB"/>
    <w:rsid w:val="00F56D34"/>
    <w:rsid w:val="00F65D51"/>
    <w:rsid w:val="00F700D4"/>
    <w:rsid w:val="00F72B19"/>
    <w:rsid w:val="00F73FAC"/>
    <w:rsid w:val="00F747BF"/>
    <w:rsid w:val="00F75F4D"/>
    <w:rsid w:val="00F77002"/>
    <w:rsid w:val="00F84039"/>
    <w:rsid w:val="00F91C97"/>
    <w:rsid w:val="00F9345D"/>
    <w:rsid w:val="00F936F3"/>
    <w:rsid w:val="00FA115A"/>
    <w:rsid w:val="00FA3FDE"/>
    <w:rsid w:val="00FB7AEC"/>
    <w:rsid w:val="00FC4691"/>
    <w:rsid w:val="00FC6FD8"/>
    <w:rsid w:val="00FE3EAF"/>
    <w:rsid w:val="00FE471F"/>
    <w:rsid w:val="00FE645C"/>
    <w:rsid w:val="00FE68C7"/>
    <w:rsid w:val="00FF5EE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199153"/>
  <w15:chartTrackingRefBased/>
  <w15:docId w15:val="{2EBB35AF-C6BC-4975-BF71-2F1BA3AE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w:qFormat/>
    <w:rsid w:val="00C076F9"/>
    <w:pPr>
      <w:widowControl w:val="0"/>
      <w:spacing w:before="120"/>
      <w:jc w:val="both"/>
    </w:pPr>
    <w:rPr>
      <w:rFonts w:asciiTheme="minorHAnsi" w:hAnsiTheme="minorHAnsi"/>
      <w:szCs w:val="24"/>
    </w:rPr>
  </w:style>
  <w:style w:type="paragraph" w:styleId="Titre1">
    <w:name w:val="heading 1"/>
    <w:basedOn w:val="Normal"/>
    <w:next w:val="Normal"/>
    <w:link w:val="Titre1Car"/>
    <w:qFormat/>
    <w:rsid w:val="009D500F"/>
    <w:pPr>
      <w:keepNext/>
      <w:numPr>
        <w:numId w:val="1"/>
      </w:numPr>
      <w:spacing w:before="200"/>
      <w:outlineLvl w:val="0"/>
    </w:pPr>
    <w:rPr>
      <w:rFonts w:cstheme="minorHAnsi"/>
      <w:b/>
      <w:bCs/>
      <w:caps/>
      <w:color w:val="00708E"/>
      <w:sz w:val="24"/>
    </w:rPr>
  </w:style>
  <w:style w:type="paragraph" w:styleId="Titre2">
    <w:name w:val="heading 2"/>
    <w:basedOn w:val="Normal"/>
    <w:next w:val="Normal"/>
    <w:link w:val="Titre2Car"/>
    <w:qFormat/>
    <w:rsid w:val="009D500F"/>
    <w:pPr>
      <w:keepNext/>
      <w:numPr>
        <w:ilvl w:val="1"/>
        <w:numId w:val="1"/>
      </w:numPr>
      <w:outlineLvl w:val="1"/>
    </w:pPr>
    <w:rPr>
      <w:rFonts w:cstheme="minorHAnsi"/>
      <w:b/>
      <w:bCs/>
      <w:color w:val="00B6CF"/>
      <w:sz w:val="24"/>
      <w:szCs w:val="28"/>
    </w:rPr>
  </w:style>
  <w:style w:type="paragraph" w:styleId="Titre3">
    <w:name w:val="heading 3"/>
    <w:basedOn w:val="Normal"/>
    <w:next w:val="Normal"/>
    <w:link w:val="Titre3Car"/>
    <w:qFormat/>
    <w:rsid w:val="009D500F"/>
    <w:pPr>
      <w:keepNext/>
      <w:numPr>
        <w:ilvl w:val="2"/>
        <w:numId w:val="1"/>
      </w:numPr>
      <w:outlineLvl w:val="2"/>
    </w:pPr>
    <w:rPr>
      <w:rFonts w:cstheme="minorHAnsi"/>
      <w:b/>
      <w:bCs/>
      <w:i/>
      <w:color w:val="CF007F"/>
      <w:szCs w:val="26"/>
    </w:rPr>
  </w:style>
  <w:style w:type="paragraph" w:styleId="Titre4">
    <w:name w:val="heading 4"/>
    <w:basedOn w:val="Normal"/>
    <w:next w:val="Normal"/>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pPr>
      <w:numPr>
        <w:ilvl w:val="4"/>
        <w:numId w:val="1"/>
      </w:numPr>
      <w:spacing w:before="240" w:after="60"/>
      <w:outlineLvl w:val="4"/>
    </w:pPr>
    <w:rPr>
      <w:b/>
      <w:bCs/>
      <w:i/>
      <w:iCs/>
      <w:sz w:val="26"/>
      <w:szCs w:val="26"/>
    </w:rPr>
  </w:style>
  <w:style w:type="paragraph" w:styleId="Titre6">
    <w:name w:val="heading 6"/>
    <w:basedOn w:val="Normal"/>
    <w:next w:val="Normal"/>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pPr>
      <w:numPr>
        <w:ilvl w:val="6"/>
        <w:numId w:val="1"/>
      </w:numPr>
      <w:spacing w:before="240" w:after="60"/>
      <w:outlineLvl w:val="6"/>
    </w:pPr>
    <w:rPr>
      <w:rFonts w:ascii="Times New Roman" w:hAnsi="Times New Roman"/>
      <w:sz w:val="24"/>
    </w:rPr>
  </w:style>
  <w:style w:type="paragraph" w:styleId="Titre8">
    <w:name w:val="heading 8"/>
    <w:basedOn w:val="Normal"/>
    <w:next w:val="Normal"/>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06F9D"/>
    <w:pPr>
      <w:pBdr>
        <w:bottom w:val="single" w:sz="2" w:space="1" w:color="auto"/>
      </w:pBdr>
      <w:tabs>
        <w:tab w:val="center" w:pos="4536"/>
        <w:tab w:val="right" w:pos="9072"/>
      </w:tabs>
      <w:jc w:val="right"/>
    </w:pPr>
    <w:rPr>
      <w:sz w:val="16"/>
    </w:rPr>
  </w:style>
  <w:style w:type="paragraph" w:customStyle="1" w:styleId="0TitleTitre">
    <w:name w:val="0Title Titre"/>
    <w:basedOn w:val="Normal"/>
    <w:qFormat/>
    <w:rsid w:val="009D500F"/>
    <w:pPr>
      <w:ind w:left="1418" w:right="567"/>
      <w:jc w:val="left"/>
    </w:pPr>
    <w:rPr>
      <w:rFonts w:cstheme="minorHAnsi"/>
      <w:b/>
      <w:bCs/>
      <w:color w:val="00708E"/>
      <w:sz w:val="28"/>
    </w:rPr>
  </w:style>
  <w:style w:type="paragraph" w:customStyle="1" w:styleId="1Translation">
    <w:name w:val="1Translation"/>
    <w:basedOn w:val="Normal"/>
    <w:qFormat/>
    <w:rsid w:val="009D500F"/>
    <w:pPr>
      <w:ind w:left="1418" w:right="567"/>
      <w:jc w:val="left"/>
    </w:pPr>
    <w:rPr>
      <w:rFonts w:cstheme="minorHAnsi"/>
      <w:color w:val="00B6CF"/>
      <w:sz w:val="28"/>
      <w:lang w:val="en-GB"/>
    </w:rPr>
  </w:style>
  <w:style w:type="paragraph" w:customStyle="1" w:styleId="Legendes">
    <w:name w:val="Legendes"/>
    <w:basedOn w:val="Normal"/>
    <w:qFormat/>
    <w:rsid w:val="005667E5"/>
    <w:pPr>
      <w:jc w:val="center"/>
    </w:pPr>
    <w:rPr>
      <w:rFonts w:cs="Arial"/>
      <w:sz w:val="18"/>
    </w:rPr>
  </w:style>
  <w:style w:type="paragraph" w:customStyle="1" w:styleId="3names">
    <w:name w:val="3names"/>
    <w:basedOn w:val="1Translation"/>
    <w:qFormat/>
    <w:rsid w:val="009D500F"/>
    <w:rPr>
      <w:color w:val="CF007F"/>
      <w:sz w:val="24"/>
    </w:rPr>
  </w:style>
  <w:style w:type="character" w:styleId="Accentuation">
    <w:name w:val="Emphasis"/>
    <w:uiPriority w:val="20"/>
    <w:rsid w:val="00DE20F1"/>
    <w:rPr>
      <w:i/>
      <w:iCs/>
    </w:rPr>
  </w:style>
  <w:style w:type="paragraph" w:customStyle="1" w:styleId="TIRETS">
    <w:name w:val="TIRETS"/>
    <w:basedOn w:val="Normal"/>
    <w:qFormat/>
    <w:rsid w:val="009D500F"/>
    <w:pPr>
      <w:numPr>
        <w:numId w:val="4"/>
      </w:numPr>
    </w:pPr>
    <w:rPr>
      <w:rFonts w:cstheme="minorHAnsi"/>
    </w:rPr>
  </w:style>
  <w:style w:type="paragraph" w:customStyle="1" w:styleId="Biblio">
    <w:name w:val="Biblio"/>
    <w:basedOn w:val="Normal"/>
    <w:pPr>
      <w:spacing w:before="0"/>
      <w:ind w:left="284" w:hanging="284"/>
    </w:pPr>
    <w:rPr>
      <w:sz w:val="15"/>
      <w:lang w:val="en-GB"/>
    </w:rPr>
  </w:style>
  <w:style w:type="paragraph" w:styleId="Pieddepage">
    <w:name w:val="footer"/>
    <w:basedOn w:val="Normal"/>
    <w:semiHidden/>
    <w:pPr>
      <w:tabs>
        <w:tab w:val="center" w:pos="4536"/>
        <w:tab w:val="right" w:pos="9072"/>
      </w:tabs>
    </w:pPr>
  </w:style>
  <w:style w:type="paragraph" w:styleId="Titre">
    <w:name w:val="Title"/>
    <w:basedOn w:val="0TitleTitre"/>
    <w:next w:val="Normal"/>
    <w:link w:val="TitreCar"/>
    <w:uiPriority w:val="10"/>
    <w:qFormat/>
    <w:rsid w:val="008839C5"/>
    <w:pPr>
      <w:ind w:left="0"/>
    </w:pPr>
    <w:rPr>
      <w:sz w:val="24"/>
    </w:rPr>
  </w:style>
  <w:style w:type="paragraph" w:customStyle="1" w:styleId="titreanx">
    <w:name w:val="titreanx"/>
    <w:basedOn w:val="Titre1"/>
    <w:rsid w:val="00406F9D"/>
    <w:pPr>
      <w:numPr>
        <w:numId w:val="0"/>
      </w:numPr>
    </w:pPr>
    <w:rPr>
      <w:rFonts w:ascii="Arial" w:hAnsi="Arial"/>
    </w:rPr>
  </w:style>
  <w:style w:type="character" w:customStyle="1" w:styleId="TitreCar">
    <w:name w:val="Titre Car"/>
    <w:link w:val="Titre"/>
    <w:uiPriority w:val="10"/>
    <w:rsid w:val="008839C5"/>
    <w:rPr>
      <w:rFonts w:ascii="Arial" w:hAnsi="Arial" w:cs="Arial"/>
      <w:b/>
      <w:bCs/>
      <w:sz w:val="24"/>
      <w:szCs w:val="24"/>
    </w:rPr>
  </w:style>
  <w:style w:type="paragraph" w:styleId="Sous-titre">
    <w:name w:val="Subtitle"/>
    <w:basedOn w:val="1Translation"/>
    <w:next w:val="Normal"/>
    <w:link w:val="Sous-titreCar"/>
    <w:uiPriority w:val="11"/>
    <w:rsid w:val="0019193B"/>
    <w:pPr>
      <w:spacing w:after="120"/>
      <w:ind w:left="2835"/>
    </w:pPr>
    <w:rPr>
      <w:sz w:val="24"/>
    </w:rPr>
  </w:style>
  <w:style w:type="character" w:customStyle="1" w:styleId="Sous-titreCar">
    <w:name w:val="Sous-titre Car"/>
    <w:link w:val="Sous-titre"/>
    <w:uiPriority w:val="11"/>
    <w:rsid w:val="0019193B"/>
    <w:rPr>
      <w:rFonts w:ascii="Arial" w:hAnsi="Arial"/>
      <w:sz w:val="24"/>
      <w:szCs w:val="24"/>
      <w:lang w:val="en-GB"/>
    </w:rPr>
  </w:style>
  <w:style w:type="paragraph" w:customStyle="1" w:styleId="en-tte0">
    <w:name w:val="en-tête"/>
    <w:basedOn w:val="Normal"/>
    <w:link w:val="en-tteCar"/>
    <w:qFormat/>
    <w:rsid w:val="00406F9D"/>
    <w:pPr>
      <w:pBdr>
        <w:bottom w:val="single" w:sz="2" w:space="1" w:color="auto"/>
      </w:pBdr>
      <w:ind w:left="284" w:hanging="284"/>
      <w:jc w:val="right"/>
    </w:pPr>
    <w:rPr>
      <w:sz w:val="16"/>
    </w:rPr>
  </w:style>
  <w:style w:type="character" w:styleId="Accentuationlgre">
    <w:name w:val="Subtle Emphasis"/>
    <w:uiPriority w:val="19"/>
    <w:rsid w:val="00DE20F1"/>
    <w:rPr>
      <w:rFonts w:ascii="Calibri" w:hAnsi="Calibri"/>
      <w:color w:val="548DD4"/>
    </w:rPr>
  </w:style>
  <w:style w:type="character" w:styleId="Rfrenceintense">
    <w:name w:val="Intense Reference"/>
    <w:uiPriority w:val="32"/>
    <w:qFormat/>
    <w:rsid w:val="00735EBE"/>
    <w:rPr>
      <w:sz w:val="18"/>
      <w:lang w:val="en-GB"/>
    </w:rPr>
  </w:style>
  <w:style w:type="paragraph" w:customStyle="1" w:styleId="4organisme">
    <w:name w:val="4organisme"/>
    <w:basedOn w:val="Normal"/>
    <w:link w:val="4organismeCar"/>
    <w:qFormat/>
    <w:rsid w:val="00397B39"/>
    <w:pPr>
      <w:spacing w:before="0"/>
      <w:ind w:left="1418" w:right="567"/>
      <w:jc w:val="left"/>
    </w:pPr>
  </w:style>
  <w:style w:type="character" w:customStyle="1" w:styleId="en-tteCar">
    <w:name w:val="en-tête Car"/>
    <w:link w:val="en-tte0"/>
    <w:rsid w:val="00406F9D"/>
    <w:rPr>
      <w:rFonts w:ascii="Arial" w:hAnsi="Arial"/>
      <w:sz w:val="16"/>
      <w:szCs w:val="24"/>
    </w:rPr>
  </w:style>
  <w:style w:type="character" w:styleId="Marquedecommentaire">
    <w:name w:val="annotation reference"/>
    <w:uiPriority w:val="99"/>
    <w:semiHidden/>
    <w:unhideWhenUsed/>
    <w:rsid w:val="007B7EBB"/>
    <w:rPr>
      <w:sz w:val="16"/>
      <w:szCs w:val="16"/>
    </w:rPr>
  </w:style>
  <w:style w:type="character" w:customStyle="1" w:styleId="4organismeCar">
    <w:name w:val="4organisme Car"/>
    <w:link w:val="4organisme"/>
    <w:rsid w:val="00397B39"/>
    <w:rPr>
      <w:rFonts w:ascii="Arial" w:hAnsi="Arial"/>
      <w:szCs w:val="24"/>
    </w:rPr>
  </w:style>
  <w:style w:type="paragraph" w:styleId="Commentaire">
    <w:name w:val="annotation text"/>
    <w:basedOn w:val="Normal"/>
    <w:link w:val="CommentaireCar"/>
    <w:uiPriority w:val="99"/>
    <w:unhideWhenUsed/>
    <w:rsid w:val="007B7EBB"/>
    <w:rPr>
      <w:szCs w:val="20"/>
    </w:rPr>
  </w:style>
  <w:style w:type="character" w:customStyle="1" w:styleId="CommentaireCar">
    <w:name w:val="Commentaire Car"/>
    <w:link w:val="Commentaire"/>
    <w:uiPriority w:val="99"/>
    <w:rsid w:val="007B7EBB"/>
    <w:rPr>
      <w:rFonts w:ascii="Arial" w:hAnsi="Arial"/>
    </w:rPr>
  </w:style>
  <w:style w:type="paragraph" w:styleId="Objetducommentaire">
    <w:name w:val="annotation subject"/>
    <w:basedOn w:val="Commentaire"/>
    <w:next w:val="Commentaire"/>
    <w:link w:val="ObjetducommentaireCar"/>
    <w:uiPriority w:val="99"/>
    <w:semiHidden/>
    <w:unhideWhenUsed/>
    <w:rsid w:val="007B7EBB"/>
    <w:rPr>
      <w:b/>
      <w:bCs/>
    </w:rPr>
  </w:style>
  <w:style w:type="character" w:customStyle="1" w:styleId="ObjetducommentaireCar">
    <w:name w:val="Objet du commentaire Car"/>
    <w:link w:val="Objetducommentaire"/>
    <w:uiPriority w:val="99"/>
    <w:semiHidden/>
    <w:rsid w:val="007B7EBB"/>
    <w:rPr>
      <w:rFonts w:ascii="Arial" w:hAnsi="Arial"/>
      <w:b/>
      <w:bCs/>
    </w:rPr>
  </w:style>
  <w:style w:type="paragraph" w:styleId="Textedebulles">
    <w:name w:val="Balloon Text"/>
    <w:basedOn w:val="Normal"/>
    <w:link w:val="TextedebullesCar"/>
    <w:uiPriority w:val="99"/>
    <w:semiHidden/>
    <w:unhideWhenUsed/>
    <w:rsid w:val="007B7EBB"/>
    <w:pPr>
      <w:spacing w:before="0"/>
    </w:pPr>
    <w:rPr>
      <w:rFonts w:ascii="Tahoma" w:hAnsi="Tahoma" w:cs="Tahoma"/>
      <w:sz w:val="16"/>
      <w:szCs w:val="16"/>
    </w:rPr>
  </w:style>
  <w:style w:type="character" w:customStyle="1" w:styleId="TextedebullesCar">
    <w:name w:val="Texte de bulles Car"/>
    <w:link w:val="Textedebulles"/>
    <w:uiPriority w:val="99"/>
    <w:semiHidden/>
    <w:rsid w:val="007B7EBB"/>
    <w:rPr>
      <w:rFonts w:ascii="Tahoma" w:hAnsi="Tahoma" w:cs="Tahoma"/>
      <w:sz w:val="16"/>
      <w:szCs w:val="16"/>
    </w:rPr>
  </w:style>
  <w:style w:type="character" w:customStyle="1" w:styleId="Titre1Car">
    <w:name w:val="Titre 1 Car"/>
    <w:basedOn w:val="Policepardfaut"/>
    <w:link w:val="Titre1"/>
    <w:rsid w:val="00BB241A"/>
    <w:rPr>
      <w:rFonts w:asciiTheme="minorHAnsi" w:hAnsiTheme="minorHAnsi" w:cstheme="minorHAnsi"/>
      <w:b/>
      <w:bCs/>
      <w:caps/>
      <w:color w:val="00708E"/>
      <w:sz w:val="24"/>
      <w:szCs w:val="24"/>
    </w:rPr>
  </w:style>
  <w:style w:type="paragraph" w:styleId="Paragraphedeliste">
    <w:name w:val="List Paragraph"/>
    <w:basedOn w:val="Normal"/>
    <w:uiPriority w:val="34"/>
    <w:rsid w:val="007647EB"/>
    <w:pPr>
      <w:ind w:left="720"/>
      <w:contextualSpacing/>
    </w:pPr>
  </w:style>
  <w:style w:type="character" w:customStyle="1" w:styleId="Titre2Car">
    <w:name w:val="Titre 2 Car"/>
    <w:basedOn w:val="Policepardfaut"/>
    <w:link w:val="Titre2"/>
    <w:rsid w:val="007647EB"/>
    <w:rPr>
      <w:rFonts w:asciiTheme="minorHAnsi" w:hAnsiTheme="minorHAnsi" w:cstheme="minorHAnsi"/>
      <w:b/>
      <w:bCs/>
      <w:color w:val="00B6CF"/>
      <w:sz w:val="24"/>
      <w:szCs w:val="28"/>
    </w:rPr>
  </w:style>
  <w:style w:type="character" w:styleId="Lienhypertexte">
    <w:name w:val="Hyperlink"/>
    <w:basedOn w:val="Policepardfaut"/>
    <w:uiPriority w:val="99"/>
    <w:unhideWhenUsed/>
    <w:rsid w:val="0033451C"/>
    <w:rPr>
      <w:color w:val="0563C1" w:themeColor="hyperlink"/>
      <w:u w:val="single"/>
    </w:rPr>
  </w:style>
  <w:style w:type="character" w:styleId="Mentionnonrsolue">
    <w:name w:val="Unresolved Mention"/>
    <w:basedOn w:val="Policepardfaut"/>
    <w:uiPriority w:val="99"/>
    <w:semiHidden/>
    <w:unhideWhenUsed/>
    <w:rsid w:val="0033451C"/>
    <w:rPr>
      <w:color w:val="605E5C"/>
      <w:shd w:val="clear" w:color="auto" w:fill="E1DFDD"/>
    </w:rPr>
  </w:style>
  <w:style w:type="character" w:customStyle="1" w:styleId="Titre3Car">
    <w:name w:val="Titre 3 Car"/>
    <w:basedOn w:val="Policepardfaut"/>
    <w:link w:val="Titre3"/>
    <w:rsid w:val="001073E7"/>
    <w:rPr>
      <w:rFonts w:asciiTheme="minorHAnsi" w:hAnsiTheme="minorHAnsi" w:cstheme="minorHAnsi"/>
      <w:b/>
      <w:bCs/>
      <w:i/>
      <w:color w:val="CF007F"/>
      <w:szCs w:val="26"/>
    </w:rPr>
  </w:style>
  <w:style w:type="paragraph" w:styleId="Rvision">
    <w:name w:val="Revision"/>
    <w:hidden/>
    <w:uiPriority w:val="99"/>
    <w:semiHidden/>
    <w:rsid w:val="00224E05"/>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3.jpe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Thomas.Perez-Vitoria@paris.fr"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a.rocchia@apc-paris.com" TargetMode="External"/><Relationship Id="rId24" Type="http://schemas.openxmlformats.org/officeDocument/2006/relationships/footer" Target="footer2.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60F44DFF40DC49B22F1290DAC27D35" ma:contentTypeVersion="14" ma:contentTypeDescription="Crée un document." ma:contentTypeScope="" ma:versionID="2de795916097a7ada137eda4db8bb0cb">
  <xsd:schema xmlns:xsd="http://www.w3.org/2001/XMLSchema" xmlns:xs="http://www.w3.org/2001/XMLSchema" xmlns:p="http://schemas.microsoft.com/office/2006/metadata/properties" xmlns:ns2="d17ac1b6-3fb5-4b17-a073-724c0a731bcf" xmlns:ns3="551e59af-c345-4516-8904-314e9b251ad6" targetNamespace="http://schemas.microsoft.com/office/2006/metadata/properties" ma:root="true" ma:fieldsID="dd656efe17d67c524e47b54c69ebd80f" ns2:_="" ns3:_="">
    <xsd:import namespace="d17ac1b6-3fb5-4b17-a073-724c0a731bcf"/>
    <xsd:import namespace="551e59af-c345-4516-8904-314e9b251a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ac1b6-3fb5-4b17-a073-724c0a731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f2dbb24c-ba1d-4294-9915-f711720db87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e59af-c345-4516-8904-314e9b251ad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46a4740-0f97-450b-92bd-08bc639275ae}" ma:internalName="TaxCatchAll" ma:showField="CatchAllData" ma:web="551e59af-c345-4516-8904-314e9b251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17ac1b6-3fb5-4b17-a073-724c0a731bcf">
      <Terms xmlns="http://schemas.microsoft.com/office/infopath/2007/PartnerControls"/>
    </lcf76f155ced4ddcb4097134ff3c332f>
    <TaxCatchAll xmlns="551e59af-c345-4516-8904-314e9b251a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925B2-32EC-4E8B-AE92-9BDC77CFF926}"/>
</file>

<file path=customXml/itemProps2.xml><?xml version="1.0" encoding="utf-8"?>
<ds:datastoreItem xmlns:ds="http://schemas.openxmlformats.org/officeDocument/2006/customXml" ds:itemID="{99579468-E8D0-41D9-AF53-4B0D7877612C}">
  <ds:schemaRefs>
    <ds:schemaRef ds:uri="http://schemas.microsoft.com/office/2006/metadata/properties"/>
    <ds:schemaRef ds:uri="http://schemas.microsoft.com/office/infopath/2007/PartnerControls"/>
    <ds:schemaRef ds:uri="e7cd6fb7-42b1-490e-8554-bfe41af271fc"/>
    <ds:schemaRef ds:uri="591eca57-c231-4b80-97ad-99ff32af247b"/>
  </ds:schemaRefs>
</ds:datastoreItem>
</file>

<file path=customXml/itemProps3.xml><?xml version="1.0" encoding="utf-8"?>
<ds:datastoreItem xmlns:ds="http://schemas.openxmlformats.org/officeDocument/2006/customXml" ds:itemID="{7770A949-8221-40A1-A0DC-8D1CD9B52511}">
  <ds:schemaRefs>
    <ds:schemaRef ds:uri="http://schemas.microsoft.com/sharepoint/v3/contenttype/forms"/>
  </ds:schemaRefs>
</ds:datastoreItem>
</file>

<file path=customXml/itemProps4.xml><?xml version="1.0" encoding="utf-8"?>
<ds:datastoreItem xmlns:ds="http://schemas.openxmlformats.org/officeDocument/2006/customXml" ds:itemID="{D1562639-669D-448A-9E11-E72729AED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2162</Words>
  <Characters>11896</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Communication Novatech 2026</vt:lpstr>
    </vt:vector>
  </TitlesOfParts>
  <Company>GRAIE</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Novatech 2026</dc:title>
  <dc:subject/>
  <dc:creator>GRAIE</dc:creator>
  <cp:keywords/>
  <dc:description/>
  <cp:lastModifiedBy>Eva ROCCHIA</cp:lastModifiedBy>
  <cp:revision>9</cp:revision>
  <cp:lastPrinted>2003-09-03T12:25:00Z</cp:lastPrinted>
  <dcterms:created xsi:type="dcterms:W3CDTF">2025-12-04T14:49:00Z</dcterms:created>
  <dcterms:modified xsi:type="dcterms:W3CDTF">2025-12-08T15:23:00Z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0x010100EF60F44DFF40DC49B22F1290DAC27D35</vt:lpwstr>
  </property>
</Properties>
</file>