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E9212A" w14:textId="77777777" w:rsidR="003C0D09" w:rsidRPr="003C0D09" w:rsidRDefault="003C0D09" w:rsidP="003C0D09">
      <w:pPr>
        <w:pStyle w:val="0TitleTitre"/>
      </w:pPr>
      <w:r w:rsidRPr="003C0D09">
        <w:t>Quartier de Seine Ouest : l’orchestration d’une collaboration de longue date aboutissant à l’aménagement d’un quartier-éponge résilient, rafraîchi et adapté au changement climatique</w:t>
      </w:r>
    </w:p>
    <w:p w14:paraId="00B02559" w14:textId="2A8F7676" w:rsidR="00C31BFD" w:rsidRPr="00A25371" w:rsidRDefault="00A25371" w:rsidP="009D500F">
      <w:pPr>
        <w:pStyle w:val="1Translation"/>
      </w:pPr>
      <w:r w:rsidRPr="00A25371">
        <w:t>Quartier de S</w:t>
      </w:r>
      <w:r w:rsidR="00740CD6">
        <w:t>eine</w:t>
      </w:r>
      <w:r w:rsidRPr="00A25371">
        <w:t xml:space="preserve"> Ouest : the Orchestration of a co</w:t>
      </w:r>
      <w:r>
        <w:t xml:space="preserve">llaboration leading to the urban development of a spongy, resilient, fresh </w:t>
      </w:r>
      <w:r w:rsidR="00740CD6">
        <w:t>city,</w:t>
      </w:r>
      <w:r>
        <w:t xml:space="preserve"> adapted to climate change</w:t>
      </w:r>
    </w:p>
    <w:p w14:paraId="6C5A6E74" w14:textId="4B4823B5" w:rsidR="00EE0B99" w:rsidRDefault="00A25371" w:rsidP="00FD524A">
      <w:pPr>
        <w:pStyle w:val="3names"/>
        <w:rPr>
          <w:color w:val="CF007E"/>
          <w:lang w:val="fr-FR"/>
        </w:rPr>
      </w:pPr>
      <w:r w:rsidRPr="00A25371">
        <w:rPr>
          <w:color w:val="CF007E"/>
          <w:lang w:val="fr-FR"/>
        </w:rPr>
        <w:t xml:space="preserve">Ville d’Asnières-sur-Seine, </w:t>
      </w:r>
      <w:proofErr w:type="spellStart"/>
      <w:r w:rsidRPr="00A25371">
        <w:rPr>
          <w:color w:val="CF007E"/>
          <w:lang w:val="fr-FR"/>
        </w:rPr>
        <w:t>C</w:t>
      </w:r>
      <w:r>
        <w:rPr>
          <w:color w:val="CF007E"/>
          <w:lang w:val="fr-FR"/>
        </w:rPr>
        <w:t>itallios</w:t>
      </w:r>
      <w:proofErr w:type="spellEnd"/>
      <w:r>
        <w:rPr>
          <w:color w:val="CF007E"/>
          <w:lang w:val="fr-FR"/>
        </w:rPr>
        <w:t xml:space="preserve">, Agence Ter, </w:t>
      </w:r>
      <w:proofErr w:type="spellStart"/>
      <w:r>
        <w:rPr>
          <w:color w:val="CF007E"/>
          <w:lang w:val="fr-FR"/>
        </w:rPr>
        <w:t>Urbanwater</w:t>
      </w:r>
      <w:proofErr w:type="spellEnd"/>
    </w:p>
    <w:p w14:paraId="168436AB" w14:textId="19FF9BD2" w:rsidR="005E493B" w:rsidRDefault="00A25371" w:rsidP="005E493B">
      <w:pPr>
        <w:pStyle w:val="4organisme"/>
      </w:pPr>
      <w:proofErr w:type="spellStart"/>
      <w:r>
        <w:t>Citallios</w:t>
      </w:r>
      <w:proofErr w:type="spellEnd"/>
      <w:r>
        <w:t xml:space="preserve"> : </w:t>
      </w:r>
      <w:hyperlink r:id="rId8" w:history="1">
        <w:r w:rsidRPr="00185619">
          <w:rPr>
            <w:rStyle w:val="Lienhypertexte"/>
          </w:rPr>
          <w:t>s.brugestorres@citallios.fr</w:t>
        </w:r>
      </w:hyperlink>
    </w:p>
    <w:p w14:paraId="0AD0109B" w14:textId="7D940211" w:rsidR="00A25371" w:rsidRPr="00740CD6" w:rsidRDefault="00A25371" w:rsidP="005E493B">
      <w:pPr>
        <w:pStyle w:val="4organisme"/>
      </w:pPr>
      <w:proofErr w:type="spellStart"/>
      <w:r w:rsidRPr="00740CD6">
        <w:t>Urbanwater</w:t>
      </w:r>
      <w:proofErr w:type="spellEnd"/>
      <w:r w:rsidRPr="00740CD6">
        <w:t xml:space="preserve"> : </w:t>
      </w:r>
      <w:hyperlink r:id="rId9" w:history="1">
        <w:r w:rsidRPr="00740CD6">
          <w:rPr>
            <w:rStyle w:val="Lienhypertexte"/>
          </w:rPr>
          <w:t>christian.piel@urbanwater.fr</w:t>
        </w:r>
      </w:hyperlink>
    </w:p>
    <w:p w14:paraId="286C50C0" w14:textId="77777777" w:rsidR="00A25371" w:rsidRPr="00740CD6" w:rsidRDefault="00A25371" w:rsidP="005E493B">
      <w:pPr>
        <w:pStyle w:val="4organisme"/>
      </w:pPr>
    </w:p>
    <w:p w14:paraId="65F3C4C3" w14:textId="4A7457D5" w:rsidR="00C31BFD" w:rsidRPr="005D6F11" w:rsidRDefault="00F3593E" w:rsidP="009D500F">
      <w:pPr>
        <w:pStyle w:val="Titre"/>
      </w:pPr>
      <w:r>
        <w:t>Présentation résumée</w:t>
      </w:r>
    </w:p>
    <w:p w14:paraId="3206D3A1" w14:textId="49C42D48" w:rsidR="00141E5B" w:rsidRPr="005D6F11" w:rsidRDefault="00482DEB" w:rsidP="00141E5B">
      <w:pPr>
        <w:spacing w:before="0"/>
        <w:rPr>
          <w:rFonts w:cstheme="minorHAnsi"/>
        </w:rPr>
      </w:pPr>
      <w:r>
        <w:rPr>
          <w:rFonts w:cstheme="minorHAnsi"/>
        </w:rPr>
        <w:t>Le réaménagement du secteur Quartier de Seine Ouest (Parc d’Affaires), s’inscrit dans la transformation économique et urbaine d</w:t>
      </w:r>
      <w:r w:rsidR="007E7B97">
        <w:rPr>
          <w:rFonts w:cstheme="minorHAnsi"/>
        </w:rPr>
        <w:t>e la métropole parisienne</w:t>
      </w:r>
      <w:r>
        <w:rPr>
          <w:rFonts w:cstheme="minorHAnsi"/>
        </w:rPr>
        <w:t xml:space="preserve">. Ancien espace industriel, le quartier est en effet repensé pour intégrer une trame paysagère, hydraulique et urbaine permettant d’accueillir une mixité d’activités et de services ainsi qu’un ensemble dense de logements. </w:t>
      </w:r>
      <w:r w:rsidR="006F339E">
        <w:rPr>
          <w:rFonts w:cstheme="minorHAnsi"/>
        </w:rPr>
        <w:t>Ce geste urbanistique a été étroitement pensé en lien avec les évolutions réglementaires locales qui ont permis l’intégration des enjeux de la résilience face au changement climatique et aux risques naturels</w:t>
      </w:r>
      <w:r w:rsidR="007E7B97">
        <w:rPr>
          <w:rFonts w:cstheme="minorHAnsi"/>
        </w:rPr>
        <w:t xml:space="preserve"> pour faire de l’eau une ressource plutôt qu’une contrainte</w:t>
      </w:r>
      <w:r w:rsidR="006F339E">
        <w:rPr>
          <w:rFonts w:cstheme="minorHAnsi"/>
        </w:rPr>
        <w:t>. L’aménagement du Quartier de Seine Ouest a été l’occasion de mener des réflexions</w:t>
      </w:r>
      <w:r w:rsidR="007B4940">
        <w:rPr>
          <w:rFonts w:cstheme="minorHAnsi"/>
        </w:rPr>
        <w:t xml:space="preserve"> pour concevoir </w:t>
      </w:r>
      <w:r w:rsidR="006F339E">
        <w:rPr>
          <w:rFonts w:cstheme="minorHAnsi"/>
        </w:rPr>
        <w:t>un quartier-éponge où la maximisation des surfaces perméables et semi-perméables permet l’abattement des petites pluies. Les pluies fortes sont infiltrées dans des jardins de pluie à ciel ouvert et l’ensemble des circulations d’eau sont assurées gravitairement et à ciel ouvert. Finalement, l’ensemble du quartier est aménagé pour permettre la prise en compte du risque d’inondation par ruissellement et par débordement de la Seine à travers une compréhension fine des flux et des zones inondées. L’évolution urbaine et réglementaire se poursuit aujourd’hui à travers le réaménagement de la ZAC SMA-BTP, à la frange ouest du Quartier de Seine, où les eaux grises d</w:t>
      </w:r>
      <w:r w:rsidR="007E7B97">
        <w:rPr>
          <w:rFonts w:cstheme="minorHAnsi"/>
        </w:rPr>
        <w:t xml:space="preserve">e l’un des bâtiments </w:t>
      </w:r>
      <w:r w:rsidR="006F339E">
        <w:rPr>
          <w:rFonts w:cstheme="minorHAnsi"/>
        </w:rPr>
        <w:t>sont traitées et réutilisées pour assurer l’hydratation des végétaux, l’évapotranspiration et donc le rafraîchis</w:t>
      </w:r>
      <w:r w:rsidR="007E7B97">
        <w:rPr>
          <w:rFonts w:cstheme="minorHAnsi"/>
        </w:rPr>
        <w:t>sement</w:t>
      </w:r>
      <w:r w:rsidR="006F339E">
        <w:rPr>
          <w:rFonts w:cstheme="minorHAnsi"/>
        </w:rPr>
        <w:t xml:space="preserve">. Le réaménagement du secteur Quartier de Seine Ouest constitue ainsi un modèle d’évolution conjointe d’un projet urbain et de la réglementation face aux enjeux de résilience et de rafraîchissement dans le cadre du changement climatique. </w:t>
      </w:r>
    </w:p>
    <w:p w14:paraId="0FB38044" w14:textId="01DBBDD5" w:rsidR="00C31BFD" w:rsidRPr="006070D1" w:rsidRDefault="00F3593E" w:rsidP="009D500F">
      <w:pPr>
        <w:pStyle w:val="Titre"/>
        <w:rPr>
          <w:color w:val="00B6CF"/>
          <w:lang w:val="en-GB"/>
        </w:rPr>
      </w:pPr>
      <w:r w:rsidRPr="006070D1">
        <w:rPr>
          <w:color w:val="00B6CF"/>
          <w:lang w:val="en-GB"/>
        </w:rPr>
        <w:t>Short presentation</w:t>
      </w:r>
    </w:p>
    <w:p w14:paraId="731E6479" w14:textId="032CDA85" w:rsidR="006070D1" w:rsidRPr="006070D1" w:rsidRDefault="006070D1" w:rsidP="00AA1C3A">
      <w:pPr>
        <w:spacing w:before="0"/>
        <w:rPr>
          <w:rFonts w:cstheme="minorHAnsi"/>
          <w:lang w:val="en-GB"/>
        </w:rPr>
      </w:pPr>
      <w:r w:rsidRPr="006070D1">
        <w:rPr>
          <w:rFonts w:cstheme="minorHAnsi"/>
          <w:lang w:val="en-GB"/>
        </w:rPr>
        <w:t xml:space="preserve">The urbanistic project of Quartier de Seine Ouest (Parc </w:t>
      </w:r>
      <w:proofErr w:type="spellStart"/>
      <w:r w:rsidRPr="006070D1">
        <w:rPr>
          <w:rFonts w:cstheme="minorHAnsi"/>
          <w:lang w:val="en-GB"/>
        </w:rPr>
        <w:t>d’Affaires</w:t>
      </w:r>
      <w:proofErr w:type="spellEnd"/>
      <w:r w:rsidRPr="006070D1">
        <w:rPr>
          <w:rFonts w:cstheme="minorHAnsi"/>
          <w:lang w:val="en-GB"/>
        </w:rPr>
        <w:t>) takes place in th</w:t>
      </w:r>
      <w:r>
        <w:rPr>
          <w:rFonts w:cstheme="minorHAnsi"/>
          <w:lang w:val="en-GB"/>
        </w:rPr>
        <w:t xml:space="preserve">e economic and urbanistic transformation of the </w:t>
      </w:r>
      <w:r w:rsidR="007748D0">
        <w:rPr>
          <w:rFonts w:cstheme="minorHAnsi"/>
          <w:lang w:val="en-GB"/>
        </w:rPr>
        <w:t>Parisian</w:t>
      </w:r>
      <w:r>
        <w:rPr>
          <w:rFonts w:cstheme="minorHAnsi"/>
          <w:lang w:val="en-GB"/>
        </w:rPr>
        <w:t xml:space="preserve"> metropolitan area. This former industrial space is completely rethink </w:t>
      </w:r>
      <w:proofErr w:type="gramStart"/>
      <w:r>
        <w:rPr>
          <w:rFonts w:cstheme="minorHAnsi"/>
          <w:lang w:val="en-GB"/>
        </w:rPr>
        <w:t>in order to</w:t>
      </w:r>
      <w:proofErr w:type="gramEnd"/>
      <w:r>
        <w:rPr>
          <w:rFonts w:cstheme="minorHAnsi"/>
          <w:lang w:val="en-GB"/>
        </w:rPr>
        <w:t xml:space="preserve"> </w:t>
      </w:r>
      <w:r w:rsidR="007748D0">
        <w:rPr>
          <w:rFonts w:cstheme="minorHAnsi"/>
          <w:lang w:val="en-GB"/>
        </w:rPr>
        <w:t>consider</w:t>
      </w:r>
      <w:r>
        <w:rPr>
          <w:rFonts w:cstheme="minorHAnsi"/>
          <w:lang w:val="en-GB"/>
        </w:rPr>
        <w:t xml:space="preserve"> the global landscape and the hydrological and urbanistic context. This project has been intrinsically built with the evolution of the local regulation, which allowed</w:t>
      </w:r>
      <w:r w:rsidR="007B4940">
        <w:rPr>
          <w:rFonts w:cstheme="minorHAnsi"/>
          <w:lang w:val="en-GB"/>
        </w:rPr>
        <w:t xml:space="preserve"> a deep work about resilience and adaptation in a global </w:t>
      </w:r>
      <w:r w:rsidR="007748D0">
        <w:rPr>
          <w:rFonts w:cstheme="minorHAnsi"/>
          <w:lang w:val="en-GB"/>
        </w:rPr>
        <w:t>warming</w:t>
      </w:r>
      <w:r w:rsidR="007B4940">
        <w:rPr>
          <w:rFonts w:cstheme="minorHAnsi"/>
          <w:lang w:val="en-GB"/>
        </w:rPr>
        <w:t xml:space="preserve"> context. The aim was to prevent the area against natural disaster to consider water as a resource rather than a constraint. The urban project of Quartier de Seine Ouest was an opportunity to think of solutions </w:t>
      </w:r>
      <w:r w:rsidR="007748D0">
        <w:rPr>
          <w:rFonts w:cstheme="minorHAnsi"/>
          <w:lang w:val="en-GB"/>
        </w:rPr>
        <w:t>to</w:t>
      </w:r>
      <w:r w:rsidR="007B4940">
        <w:rPr>
          <w:rFonts w:cstheme="minorHAnsi"/>
          <w:lang w:val="en-GB"/>
        </w:rPr>
        <w:t xml:space="preserve"> design a sponge-neighbourhood where the green spaces are maximized, as well as permeable or semi-permeable surfaces </w:t>
      </w:r>
      <w:r w:rsidR="00785411">
        <w:rPr>
          <w:rFonts w:cstheme="minorHAnsi"/>
          <w:lang w:val="en-GB"/>
        </w:rPr>
        <w:t xml:space="preserve">take part to the regular water management. Heavy rainfalls are infiltrated in open rain garden. Water </w:t>
      </w:r>
      <w:r w:rsidR="007748D0">
        <w:rPr>
          <w:rFonts w:cstheme="minorHAnsi"/>
          <w:lang w:val="en-GB"/>
        </w:rPr>
        <w:t>run-offs</w:t>
      </w:r>
      <w:r w:rsidR="00785411">
        <w:rPr>
          <w:rFonts w:cstheme="minorHAnsi"/>
          <w:lang w:val="en-GB"/>
        </w:rPr>
        <w:t xml:space="preserve"> are designed to be open and based on a gravity-fed network. The whole neighbourhood is hence designed to </w:t>
      </w:r>
      <w:r w:rsidR="007748D0">
        <w:rPr>
          <w:rFonts w:cstheme="minorHAnsi"/>
          <w:lang w:val="en-GB"/>
        </w:rPr>
        <w:t>consider</w:t>
      </w:r>
      <w:r w:rsidR="00785411">
        <w:rPr>
          <w:rFonts w:cstheme="minorHAnsi"/>
          <w:lang w:val="en-GB"/>
        </w:rPr>
        <w:t xml:space="preserve"> the flood risk</w:t>
      </w:r>
      <w:r w:rsidR="00D60892">
        <w:rPr>
          <w:rFonts w:cstheme="minorHAnsi"/>
          <w:lang w:val="en-GB"/>
        </w:rPr>
        <w:t xml:space="preserve"> by the River Seine by a detailed study of water-flows and flood spaces in the neighbourhood. The city and regulation evolution continues in the SMA-BTP lot, a southern-west borrow of Quartier de Seine, where grey waters of one of the buildings is treated and reused to hydrate green spaces. This allows the vegetation growth and </w:t>
      </w:r>
      <w:r w:rsidR="007748D0">
        <w:rPr>
          <w:rFonts w:cstheme="minorHAnsi"/>
          <w:lang w:val="en-GB"/>
        </w:rPr>
        <w:t>evapotranspiration and</w:t>
      </w:r>
      <w:r w:rsidR="00D60892">
        <w:rPr>
          <w:rFonts w:cstheme="minorHAnsi"/>
          <w:lang w:val="en-GB"/>
        </w:rPr>
        <w:t xml:space="preserve"> so refresh of </w:t>
      </w:r>
      <w:r w:rsidR="007748D0">
        <w:rPr>
          <w:rFonts w:cstheme="minorHAnsi"/>
          <w:lang w:val="en-GB"/>
        </w:rPr>
        <w:t xml:space="preserve">the place. The project of Quartier de Seine Ouest represents a model of coordinated evolution of an urban project and the local regulation towards global change. </w:t>
      </w:r>
    </w:p>
    <w:p w14:paraId="0A218941" w14:textId="77777777" w:rsidR="00C31BFD" w:rsidRPr="006070D1" w:rsidRDefault="00C31BFD" w:rsidP="00AA1C3A">
      <w:pPr>
        <w:spacing w:before="0"/>
        <w:rPr>
          <w:rFonts w:cstheme="minorHAnsi"/>
          <w:lang w:val="en-GB"/>
        </w:rPr>
      </w:pPr>
    </w:p>
    <w:p w14:paraId="439B2B60" w14:textId="77777777" w:rsidR="00C31BFD" w:rsidRPr="006070D1" w:rsidRDefault="00C31BFD" w:rsidP="00AA1C3A">
      <w:pPr>
        <w:spacing w:before="0"/>
        <w:rPr>
          <w:rFonts w:cstheme="minorHAnsi"/>
          <w:lang w:val="en-GB"/>
        </w:rPr>
      </w:pPr>
    </w:p>
    <w:p w14:paraId="32DBD486" w14:textId="77777777" w:rsidR="00C31BFD" w:rsidRPr="006070D1" w:rsidRDefault="00C31BFD" w:rsidP="00AA1C3A">
      <w:pPr>
        <w:spacing w:before="0"/>
        <w:rPr>
          <w:rFonts w:cstheme="minorHAnsi"/>
          <w:lang w:val="en-GB"/>
        </w:rPr>
      </w:pPr>
    </w:p>
    <w:p w14:paraId="3674D992" w14:textId="77777777" w:rsidR="00C31BFD" w:rsidRPr="006070D1" w:rsidRDefault="00C31BFD" w:rsidP="00AA1C3A">
      <w:pPr>
        <w:spacing w:before="0"/>
        <w:rPr>
          <w:rFonts w:cstheme="minorHAnsi"/>
          <w:lang w:val="en-GB"/>
        </w:rPr>
      </w:pPr>
    </w:p>
    <w:p w14:paraId="0FC54A8D" w14:textId="1744B515" w:rsidR="006375AA" w:rsidRDefault="00A25371" w:rsidP="00A25371">
      <w:pPr>
        <w:pStyle w:val="Titre"/>
      </w:pPr>
      <w:r w:rsidRPr="00A25371">
        <w:lastRenderedPageBreak/>
        <w:t xml:space="preserve">Présentation </w:t>
      </w:r>
      <w:r>
        <w:t>g</w:t>
      </w:r>
      <w:r w:rsidRPr="00A25371">
        <w:t>énérale de la c</w:t>
      </w:r>
      <w:r>
        <w:t>andidature</w:t>
      </w:r>
    </w:p>
    <w:p w14:paraId="07CBB6B1" w14:textId="32E69D7A" w:rsidR="00A25371" w:rsidRPr="00A25371" w:rsidRDefault="00A25371" w:rsidP="00A25371">
      <w:r>
        <w:t xml:space="preserve">L’objectif de cette candidature est de montrer l’importance des évolutions menées sur le projet Quartier de Seine Ouest, du point de vue tant des pratiques de la fabrique de la ville que de la réglementation et de la gestion intégrée des eaux pluviales. </w:t>
      </w:r>
    </w:p>
    <w:p w14:paraId="26139597" w14:textId="0C9D3F5A" w:rsidR="000A7BE3" w:rsidRDefault="005E493B" w:rsidP="006375AA">
      <w:pPr>
        <w:pStyle w:val="Titre1"/>
      </w:pPr>
      <w:r>
        <w:t>Un</w:t>
      </w:r>
      <w:r w:rsidR="00C06C43">
        <w:t xml:space="preserve"> historique politique local favorable</w:t>
      </w:r>
      <w:r w:rsidR="002B5C42">
        <w:t xml:space="preserve"> à l’association et l’orchestration de l’ensemble des acteurs du projet, de la commune </w:t>
      </w:r>
      <w:r w:rsidR="00F816CA">
        <w:t>au conducteur de travaux</w:t>
      </w:r>
    </w:p>
    <w:p w14:paraId="28C57844" w14:textId="5AA87B78" w:rsidR="002B5C42" w:rsidRDefault="002B5C42" w:rsidP="002B5C42">
      <w:pPr>
        <w:pStyle w:val="Titre2"/>
      </w:pPr>
      <w:r>
        <w:t>Le Quartier de Seine Ouest en 2004 : un site industriel aux portes de Paris déconnecté de son environnement urbain, paysager et hydraulique porté par les acteurs industriels</w:t>
      </w:r>
    </w:p>
    <w:p w14:paraId="78B893D8" w14:textId="2DE7C529" w:rsidR="00087036" w:rsidRPr="00D2697D" w:rsidRDefault="00087036" w:rsidP="00087036">
      <w:pPr>
        <w:ind w:firstLine="576"/>
      </w:pPr>
      <w:r>
        <w:t xml:space="preserve">Le secteur défini en 2010 lors de la création de la ZAC Quartier de Seine Ouest Site était initialement un espace agricole puis </w:t>
      </w:r>
      <w:proofErr w:type="gramStart"/>
      <w:r>
        <w:t>un champs</w:t>
      </w:r>
      <w:proofErr w:type="gramEnd"/>
      <w:r>
        <w:t xml:space="preserve"> d’épandage de la seconde moitié du XIXème siècle jusqu’aux années 1930 avant d’intégrer l’aménagement d’un groupe scolaire et d’une petite cité-jardin. En 1972 le site accueille la réalisation d’une zone industrielle qui est peu à peu désertée par l’activité à l’aube du XXIème siècle.</w:t>
      </w:r>
      <w:r w:rsidR="006D4682">
        <w:t xml:space="preserve"> </w:t>
      </w:r>
    </w:p>
    <w:p w14:paraId="7AEF1629" w14:textId="1B17998D" w:rsidR="000B30F3" w:rsidRDefault="00087036" w:rsidP="000B30F3">
      <w:pPr>
        <w:pStyle w:val="Titre2"/>
      </w:pPr>
      <w:r>
        <w:t>La Ville d’Asnières-sur-Seine, actrice</w:t>
      </w:r>
      <w:r w:rsidR="000B30F3">
        <w:t xml:space="preserve"> depuis plus de vingt ans </w:t>
      </w:r>
      <w:r w:rsidR="00F816CA">
        <w:t>pour la gestion intégrée des eaux pluviales</w:t>
      </w:r>
      <w:r w:rsidR="00C06C43">
        <w:t xml:space="preserve"> : </w:t>
      </w:r>
      <w:r w:rsidR="00261955">
        <w:t>associer assainissement, environnement et écologie dans un seul et même service</w:t>
      </w:r>
    </w:p>
    <w:p w14:paraId="5EB9C135" w14:textId="77D66CB7" w:rsidR="00087036" w:rsidRPr="0084283A" w:rsidRDefault="00087036" w:rsidP="006D4682">
      <w:pPr>
        <w:ind w:firstLine="576"/>
      </w:pPr>
      <w:r>
        <w:t xml:space="preserve">La Ville d’Asnières-sur-Seine représente une collectivité particulièrement motrice dans le domaine de la gestion intégrée des eaux pluviales. Le réaménagement du parvis de l’Hôtel de Ville et de la rue Sœur Valérie (2012-2014) est ainsi fondé sur la </w:t>
      </w:r>
      <w:proofErr w:type="spellStart"/>
      <w:r>
        <w:t>désimperméabilisation</w:t>
      </w:r>
      <w:proofErr w:type="spellEnd"/>
      <w:r>
        <w:t>, la végétalisation et l’infiltration des eaux pluviales.</w:t>
      </w:r>
      <w:r w:rsidR="006D4682">
        <w:t xml:space="preserve"> </w:t>
      </w:r>
      <w:r>
        <w:t xml:space="preserve">Dès la création de la ZAC Quartier de Seine Ouest, le bureau d’étude en hydrologie urbaine </w:t>
      </w:r>
      <w:proofErr w:type="spellStart"/>
      <w:r>
        <w:t>Urbanwater</w:t>
      </w:r>
      <w:proofErr w:type="spellEnd"/>
      <w:r>
        <w:t xml:space="preserve"> est donc associé pour permettre une réflexion réglementaire globale favorable à la gestion intégrée des eaux pluviales. La modification du règlement en </w:t>
      </w:r>
      <w:r w:rsidR="006070D1">
        <w:t>2013</w:t>
      </w:r>
      <w:r>
        <w:t xml:space="preserve"> </w:t>
      </w:r>
      <w:r w:rsidR="00361DB1">
        <w:t xml:space="preserve">a permis de </w:t>
      </w:r>
      <w:r>
        <w:t>détailler réglementairement les principes de la gestion alternative des eaux pluviales fondée sur la nature en prescrivant une gestion « gravitaire », « à ciel ouvert ». La gestion à la parcelle devient alors obligatoire pour les petites pluies (pluies 8mm/24h). Au-delà</w:t>
      </w:r>
      <w:r w:rsidR="00361DB1">
        <w:t xml:space="preserve"> et jusqu’aux pluies 20 ans</w:t>
      </w:r>
      <w:r>
        <w:t xml:space="preserve">, la gestion prescrite est la rétention/infiltration au maximum avant rejet au réseau limité à 1 l/s/ha. </w:t>
      </w:r>
    </w:p>
    <w:p w14:paraId="7B4C3049" w14:textId="737B473C" w:rsidR="002B5C42" w:rsidRDefault="000B30F3" w:rsidP="002B5C42">
      <w:pPr>
        <w:pStyle w:val="Titre2"/>
      </w:pPr>
      <w:r>
        <w:t xml:space="preserve">Une association </w:t>
      </w:r>
      <w:r w:rsidR="00F816CA">
        <w:t xml:space="preserve">entre </w:t>
      </w:r>
      <w:proofErr w:type="spellStart"/>
      <w:r>
        <w:t>Citallios</w:t>
      </w:r>
      <w:proofErr w:type="spellEnd"/>
      <w:r>
        <w:t>, aménageur délégué sur l’opération,</w:t>
      </w:r>
      <w:r w:rsidR="002B5C42">
        <w:t xml:space="preserve"> et </w:t>
      </w:r>
      <w:proofErr w:type="spellStart"/>
      <w:r w:rsidR="002B5C42">
        <w:t>Urbanwater</w:t>
      </w:r>
      <w:proofErr w:type="spellEnd"/>
      <w:r w:rsidR="002B5C42">
        <w:t xml:space="preserve"> dès l’amont du projet ayant permis l’intégration dans les documents de planification et de stratégie de prescriptions ambitieuses pour la gestion des eaux</w:t>
      </w:r>
    </w:p>
    <w:p w14:paraId="560FC3AD" w14:textId="58CC11AA" w:rsidR="00A85FB1" w:rsidRPr="0096164C" w:rsidRDefault="00087036" w:rsidP="00A85FB1">
      <w:r>
        <w:t xml:space="preserve">Ces ambitions réglementaires fortes ont ensuite été déclinées à l’ensemble des échelles et étapes du projet, notamment sur les lots privés afin d’assurer une cohérence d’ensemble dans la gestion intégrée des eaux pluviales à l’échelle de la ZAC. </w:t>
      </w:r>
      <w:r w:rsidR="00A85FB1">
        <w:t xml:space="preserve">Ainsi, la déconnexion des petites pluies et la gestion à la source des pluies 20 ans avec un rejet régulé à 1 l/s/ha, le tout prioritairement à ciel ouvert et nécessairement gravitaire, a été inscrit dans les Cahiers de Prescriptions de la ZAC avant d’être décliné dans les fiches de lots. Plutôt que de constituer des contraintes intégrées postérieurement à la conception du lot, ces prescriptions ont été appropriées par les </w:t>
      </w:r>
      <w:r w:rsidR="006070D1">
        <w:t>promoteurs des lots privés</w:t>
      </w:r>
      <w:r w:rsidR="00A85FB1">
        <w:t xml:space="preserve"> et contenaient des solutions fondées sur la nature</w:t>
      </w:r>
      <w:r w:rsidR="006D4682">
        <w:t xml:space="preserve"> pour l’exploration de nouvelles formes urbaines</w:t>
      </w:r>
      <w:r w:rsidR="00361DB1">
        <w:t xml:space="preserve"> intégrant l’enjeu de la gestion des eaux pluviales. </w:t>
      </w:r>
    </w:p>
    <w:p w14:paraId="39FEBEDD" w14:textId="410C6F74" w:rsidR="002B5C42" w:rsidRDefault="002B5C42" w:rsidP="002B5C42">
      <w:pPr>
        <w:pStyle w:val="Titre1"/>
      </w:pPr>
      <w:r>
        <w:t xml:space="preserve">Un travail itératif </w:t>
      </w:r>
      <w:r w:rsidR="00480520">
        <w:t xml:space="preserve">entre acteurs </w:t>
      </w:r>
      <w:r w:rsidR="00DD24C1">
        <w:t>de la ville</w:t>
      </w:r>
      <w:r w:rsidR="00480520">
        <w:t xml:space="preserve"> pour la structuration du projet entre contexte local, réglementation, ambitions et conception</w:t>
      </w:r>
    </w:p>
    <w:p w14:paraId="1336FA4C" w14:textId="586C4A3F" w:rsidR="00480520" w:rsidRDefault="00480520" w:rsidP="00480520">
      <w:pPr>
        <w:pStyle w:val="Titre2"/>
      </w:pPr>
      <w:r>
        <w:t xml:space="preserve">Un contexte urbain, paysager et hydraulique nécessitant une intégration dès l’amont du projet </w:t>
      </w:r>
      <w:r w:rsidR="004F78F9">
        <w:t xml:space="preserve">des paysages et de la gestion des eaux. </w:t>
      </w:r>
    </w:p>
    <w:p w14:paraId="2D77A80D" w14:textId="2F83816C" w:rsidR="00A85FB1" w:rsidRPr="00317897" w:rsidRDefault="006D4682" w:rsidP="00A85FB1">
      <w:pPr>
        <w:ind w:firstLine="360"/>
      </w:pPr>
      <w:r>
        <w:t>L</w:t>
      </w:r>
      <w:r w:rsidR="00A85FB1">
        <w:t xml:space="preserve">e site est à l’état préexistant presque entièrement imperméabilisé. La végétation se développe lors de l’enfrichement lié au départ des activités industrielles et reste marginale. Les eaux pluviales sont gérées suivant la doctrine alors en vigueur du « tout-tuyaux » par rejet vers des canalisations enterrées rejoignant un réseau unitaire. Le plan guide conçu initialement permet de matérialiser dès les premières réflexion la reconnexion à la Seine à travers l’organisation de la trame viaire autour d’un axe majeur végétalisé ouest-est débouchant sur le </w:t>
      </w:r>
      <w:proofErr w:type="gramStart"/>
      <w:r w:rsidR="00A85FB1">
        <w:lastRenderedPageBreak/>
        <w:t>fleuve</w:t>
      </w:r>
      <w:proofErr w:type="gramEnd"/>
      <w:r w:rsidR="00A85FB1">
        <w:t xml:space="preserve">. Des activités et îlots publics se raccrochent à cet axe et la trame viaire secondaire se développe à partir de cette continuité verte pour desservir les différents lots. L’ensemble du quartier s’organise donc dès le plan guide autour des circulations et des paysages de l’eau. </w:t>
      </w:r>
    </w:p>
    <w:p w14:paraId="24D5B9F4" w14:textId="184E3EFA" w:rsidR="00480520" w:rsidRDefault="00480520" w:rsidP="00480520">
      <w:pPr>
        <w:pStyle w:val="Titre2"/>
      </w:pPr>
      <w:r>
        <w:t xml:space="preserve">Une réglementation </w:t>
      </w:r>
      <w:r w:rsidR="009F741D">
        <w:t xml:space="preserve">locale </w:t>
      </w:r>
      <w:r>
        <w:t>ambitieuse assurant une conception robuste</w:t>
      </w:r>
    </w:p>
    <w:p w14:paraId="7DCFD527" w14:textId="649D9F06" w:rsidR="00A85FB1" w:rsidRPr="00A85FB1" w:rsidRDefault="00A85FB1" w:rsidP="00A85FB1">
      <w:pPr>
        <w:ind w:firstLine="360"/>
      </w:pPr>
      <w:r>
        <w:t>L</w:t>
      </w:r>
      <w:r w:rsidR="00C67C51">
        <w:t>a conception du projet de gestion des eaux pluviales s’est donc appuyée sur une réglementation locale révisée, ambitieuse et détaillée, ainsi que sur un cadre réglementaire multiscalaire, allant de la Loi sur l’Eau du 3 janvier 1992</w:t>
      </w:r>
      <w:r w:rsidR="004F78F9">
        <w:t xml:space="preserve"> à l’arrêté </w:t>
      </w:r>
      <w:r w:rsidR="00C67C51">
        <w:t xml:space="preserve">du 12 juillet 2024 pour la réutilisation des eaux grises, en passant par le Plan de Prévention du Risque d’Inondation (PPRI), </w:t>
      </w:r>
      <w:r w:rsidR="004F78F9">
        <w:t xml:space="preserve">ou encore </w:t>
      </w:r>
      <w:r w:rsidR="00C67C51">
        <w:t xml:space="preserve">le </w:t>
      </w:r>
      <w:r w:rsidR="004F78F9">
        <w:t>SDAGE</w:t>
      </w:r>
      <w:r w:rsidR="00C67C51">
        <w:t xml:space="preserve"> Seine Normandie. Cette réglementation permet la prise en compte de l’ensemble des enjeux liés à l’eau sur le territoire du projet (eaux pluviales, risque d’inondation, eaux grises) et à l’ensemble des intensités de pluies (maîtrise des pluies courantes prescrite par le SDAGE, maîtrise des pluies fortes prescrite par le PLU…). </w:t>
      </w:r>
    </w:p>
    <w:p w14:paraId="13FFD12A" w14:textId="69EC4774" w:rsidR="00C67C51" w:rsidRDefault="00480520" w:rsidP="00C67C51">
      <w:pPr>
        <w:pStyle w:val="Titre2"/>
      </w:pPr>
      <w:r>
        <w:t>Des principes de gestion des eaux portés par la maîtrise d’œuvre et la maîtrise d’ouvrage fondés sur la nature</w:t>
      </w:r>
    </w:p>
    <w:p w14:paraId="0C02F61E" w14:textId="1395B150" w:rsidR="00C67C51" w:rsidRPr="00C67C51" w:rsidRDefault="004F78F9" w:rsidP="00C67C51">
      <w:r>
        <w:t>L</w:t>
      </w:r>
      <w:r w:rsidR="00C67C51">
        <w:t>es bassins d’infiltration sont conçus pour assurer</w:t>
      </w:r>
      <w:r>
        <w:t xml:space="preserve"> une durabilité et une résilience à travers</w:t>
      </w:r>
      <w:r w:rsidR="00C67C51">
        <w:t xml:space="preserve"> un entretien facilité par les équipes gestionnaires. La simplicité des aménagements</w:t>
      </w:r>
      <w:r w:rsidR="00361DB1">
        <w:t xml:space="preserve"> </w:t>
      </w:r>
      <w:r w:rsidR="00C67C51">
        <w:t xml:space="preserve">permet de limiter les risques de leur dégradation au fil du temps. La maximisation de l’infiltration des eaux pluviales dans des bassins végétalisés et légèrement décaissés </w:t>
      </w:r>
      <w:r w:rsidR="001A3301">
        <w:t>représente par ailleurs une solution relativement économique pour la gestion des eaux pluviales au regard des coûts croissants nécessaires pour la création ou l’entretien des réseaux d’assainissement</w:t>
      </w:r>
      <w:r w:rsidR="00361DB1">
        <w:t xml:space="preserve">. </w:t>
      </w:r>
    </w:p>
    <w:p w14:paraId="3B95216D" w14:textId="0D01A1D6" w:rsidR="00480520" w:rsidRDefault="00480520" w:rsidP="00480520">
      <w:pPr>
        <w:pStyle w:val="Titre2"/>
      </w:pPr>
      <w:r>
        <w:t>Un travail itératif aboutissant à la conception d’un</w:t>
      </w:r>
      <w:r w:rsidR="00DD24C1">
        <w:t>e gestion intégrée des eaux pluviales fondée sur la nature</w:t>
      </w:r>
    </w:p>
    <w:p w14:paraId="5797FBD9" w14:textId="378466A0" w:rsidR="006D4682" w:rsidRDefault="001A3301" w:rsidP="00361DB1">
      <w:pPr>
        <w:ind w:firstLine="576"/>
        <w:rPr>
          <w:rFonts w:cstheme="minorHAnsi"/>
          <w:b/>
          <w:bCs/>
          <w:color w:val="00B6CF"/>
          <w:sz w:val="24"/>
          <w:szCs w:val="28"/>
        </w:rPr>
      </w:pPr>
      <w:r>
        <w:t>Les prescriptions réglementaires ont permis d’ambitionner une gestion à la source des eaux pluviales jusqu’aux pluies vicennales en intégrant un rejet régulé au réseau de 1l/s/ha. Cette régulation limite ainsi les pressions sur les réseau</w:t>
      </w:r>
      <w:r w:rsidR="006070D1">
        <w:t>x</w:t>
      </w:r>
      <w:r>
        <w:t xml:space="preserve"> et assure son bon fonctionnement et sa durabilité en cas d’évènement pluvieux intense. L’aménagement des espaces publics</w:t>
      </w:r>
      <w:r w:rsidR="00913534">
        <w:t xml:space="preserve"> et des lots privés</w:t>
      </w:r>
      <w:r>
        <w:t xml:space="preserve"> a ainsi été </w:t>
      </w:r>
      <w:r w:rsidR="00913534">
        <w:t>conçu pour assurer une gestion à la parcelle et prioritairement à ciel ouvert des eaux pluviales, les circulations étant prioritairement gravitaire</w:t>
      </w:r>
      <w:r w:rsidR="006070D1">
        <w:t>s</w:t>
      </w:r>
      <w:r w:rsidR="00913534">
        <w:t xml:space="preserve">. </w:t>
      </w:r>
    </w:p>
    <w:p w14:paraId="26CDDD28" w14:textId="2941AD09" w:rsidR="003463F2" w:rsidRDefault="003463F2" w:rsidP="003463F2">
      <w:pPr>
        <w:pStyle w:val="Titre2"/>
      </w:pPr>
      <w:r>
        <w:t>Un dimensionnement technique conçu dans les moindres détails pour s’intégrer de manière imperceptible au fonctionnement urbain et paysager du quartier</w:t>
      </w:r>
      <w:r w:rsidR="006D4682">
        <w:t xml:space="preserve"> et assurer la prévention contre le risque d’inondation</w:t>
      </w:r>
    </w:p>
    <w:p w14:paraId="54F32070" w14:textId="2252AB54" w:rsidR="006D4682" w:rsidRDefault="00A25371" w:rsidP="006D4682">
      <w:r>
        <w:t>L</w:t>
      </w:r>
      <w:r w:rsidR="00913534">
        <w:t xml:space="preserve">a maîtrise </w:t>
      </w:r>
      <w:r w:rsidR="006070D1">
        <w:t>d’œuvre</w:t>
      </w:r>
      <w:r w:rsidR="00913534">
        <w:t xml:space="preserve"> a réalisé un dimensionnement fin des aménagements de gestion des eaux pluviales, fondé sur le calcul des volumes à gérer pour les pluies courantes et exceptionnelles et le volume géré dans les différents jardins de pluies.</w:t>
      </w:r>
      <w:r w:rsidR="006D4682">
        <w:t xml:space="preserve"> Lorsque cela était nécessaire, des estimations de débits et de volumes d’eaux d’exhaures ont été réalisés. </w:t>
      </w:r>
      <w:r>
        <w:t>L</w:t>
      </w:r>
      <w:r w:rsidR="00913534">
        <w:t>e calcul des déblais-remblais</w:t>
      </w:r>
      <w:r>
        <w:t xml:space="preserve"> a permis </w:t>
      </w:r>
      <w:r w:rsidR="00913534">
        <w:t>de s’assurer que le projet ne prenait ni volumes ni surfaces à la crue</w:t>
      </w:r>
      <w:r w:rsidR="00361DB1">
        <w:t xml:space="preserve"> et s’assurer de la </w:t>
      </w:r>
      <w:r w:rsidR="006D4682">
        <w:t>transparence hydraulique</w:t>
      </w:r>
      <w:r w:rsidR="00361DB1">
        <w:t xml:space="preserve"> du projet</w:t>
      </w:r>
      <w:r w:rsidR="006D4682">
        <w:t xml:space="preserve"> pour les crues de la Seine</w:t>
      </w:r>
      <w:r w:rsidR="00361DB1">
        <w:t xml:space="preserve">. </w:t>
      </w:r>
      <w:r>
        <w:t xml:space="preserve">Le dimensionnement pour la gestion des eaux, de la toiture a l’infiltration dans la nappe, a été réalisé au plus près </w:t>
      </w:r>
      <w:proofErr w:type="gramStart"/>
      <w:r>
        <w:t>des besoin</w:t>
      </w:r>
      <w:proofErr w:type="gramEnd"/>
      <w:r>
        <w:t>.</w:t>
      </w:r>
    </w:p>
    <w:p w14:paraId="3DFC666A" w14:textId="7473169F" w:rsidR="00480520" w:rsidRDefault="00480520" w:rsidP="006D4682">
      <w:pPr>
        <w:pStyle w:val="Titre1"/>
      </w:pPr>
      <w:r>
        <w:t>Un quartier</w:t>
      </w:r>
      <w:r w:rsidR="007A6B03">
        <w:t>-éponge</w:t>
      </w:r>
      <w:r>
        <w:t xml:space="preserve"> </w:t>
      </w:r>
      <w:r w:rsidR="00542091">
        <w:t>permettant</w:t>
      </w:r>
      <w:r w:rsidR="007A6B03">
        <w:t xml:space="preserve"> la</w:t>
      </w:r>
      <w:r w:rsidR="00C06C43">
        <w:t xml:space="preserve"> maîtrise des pluies exceptionnelles </w:t>
      </w:r>
      <w:r w:rsidR="007A6B03">
        <w:t xml:space="preserve">l’abattement des </w:t>
      </w:r>
      <w:r w:rsidR="00C06C43">
        <w:t>pluies courantes</w:t>
      </w:r>
      <w:r w:rsidR="007A6B03">
        <w:t xml:space="preserve"> </w:t>
      </w:r>
      <w:r w:rsidR="00C06C43">
        <w:t>dans le lit majeur de la Seine pour l’activation bioclimatique des sols et de végétaux par les eaux bleues et grises</w:t>
      </w:r>
    </w:p>
    <w:p w14:paraId="15F52A01" w14:textId="02F6862E" w:rsidR="00D93F65" w:rsidRDefault="00480520" w:rsidP="00D93F65">
      <w:pPr>
        <w:pStyle w:val="Titre2"/>
      </w:pPr>
      <w:r>
        <w:t xml:space="preserve">Une </w:t>
      </w:r>
      <w:proofErr w:type="spellStart"/>
      <w:r>
        <w:t>désimperméabilisation</w:t>
      </w:r>
      <w:proofErr w:type="spellEnd"/>
      <w:r>
        <w:t xml:space="preserve"> du site pour l’abattement des petites pluies</w:t>
      </w:r>
    </w:p>
    <w:p w14:paraId="27175E6F" w14:textId="73E2DDA5" w:rsidR="00D93F65" w:rsidRPr="00D93F65" w:rsidRDefault="00A25371" w:rsidP="00D93F65">
      <w:r>
        <w:t xml:space="preserve">La </w:t>
      </w:r>
      <w:r w:rsidR="00D93F65">
        <w:t>maximisation des surfaces possibles pour l’infiltration des eaux pluviales, particulièrement indispensable pour la gestion des pluies courantes</w:t>
      </w:r>
      <w:r>
        <w:t xml:space="preserve"> était prioritaire</w:t>
      </w:r>
      <w:r w:rsidR="00D93F65">
        <w:t>. La création de parcs végétalisés de pleine terre, l’intégration de toitures végétalisé</w:t>
      </w:r>
      <w:r w:rsidR="006070D1">
        <w:t>e</w:t>
      </w:r>
      <w:r w:rsidR="00D93F65">
        <w:t xml:space="preserve">s, l’utilisation de revêtements semi-perméables ou l’utilisation de substrats importants sur dalle ont constitué des leviers pour l’infiltration des eaux au plus proche de leur point de précipitation. </w:t>
      </w:r>
    </w:p>
    <w:p w14:paraId="75570B00" w14:textId="63292930" w:rsidR="00480520" w:rsidRDefault="003463F2" w:rsidP="00480520">
      <w:pPr>
        <w:pStyle w:val="Titre2"/>
      </w:pPr>
      <w:r>
        <w:t>Un ensemble urbain spongieux aux dispositifs imperceptibles</w:t>
      </w:r>
      <w:r w:rsidR="00480520">
        <w:t xml:space="preserve"> associant infiltration des eaux pluviales</w:t>
      </w:r>
      <w:r>
        <w:t>, paysage</w:t>
      </w:r>
      <w:r w:rsidR="00480520">
        <w:t xml:space="preserve"> et usages multiples par les habitants</w:t>
      </w:r>
    </w:p>
    <w:p w14:paraId="5AD343D2" w14:textId="41359116" w:rsidR="00D93F65" w:rsidRDefault="00D93F65" w:rsidP="006D4682">
      <w:pPr>
        <w:rPr>
          <w:rFonts w:cstheme="minorHAnsi"/>
          <w:b/>
          <w:bCs/>
          <w:color w:val="00B6CF"/>
          <w:sz w:val="24"/>
          <w:szCs w:val="28"/>
        </w:rPr>
      </w:pPr>
      <w:r>
        <w:t xml:space="preserve">Les aménagements assurant cette gestion sont des parcs paysagers et des jardins de pluie multifonctionnels </w:t>
      </w:r>
      <w:r>
        <w:lastRenderedPageBreak/>
        <w:t xml:space="preserve">pour l’infiltration des eaux de pluie. Ces bassins étant en eau progressivement, et remplis uniquement lors des épisodes pluvieux intenses, il est en effet primordial qu’ils intègrent des fonctions urbaines ou paysagères sur ce temps. Ils constituent ainsi hors pluie des espaces de promenade, de jeu ou de sport appropriables par les habitants. Leur mis en eau progressive est facilement observable et permet de rendre compte de l’intensité de la pluie. </w:t>
      </w:r>
    </w:p>
    <w:p w14:paraId="0A77430E" w14:textId="480B366B" w:rsidR="007A6B03" w:rsidRDefault="007A6B03" w:rsidP="007A6B03">
      <w:pPr>
        <w:pStyle w:val="Titre2"/>
      </w:pPr>
      <w:r>
        <w:t>Une réutilisation des eaux grises par traitement et phytoremédiation pour l’hydratation des espaces verts</w:t>
      </w:r>
      <w:r w:rsidR="00C06C43">
        <w:t xml:space="preserve"> favorable à a résilience des lots face au changement climatique</w:t>
      </w:r>
    </w:p>
    <w:p w14:paraId="637EE68F" w14:textId="2518DD70" w:rsidR="006D4682" w:rsidRPr="00542094" w:rsidRDefault="006D4682" w:rsidP="006D4682">
      <w:r>
        <w:t xml:space="preserve">Pour </w:t>
      </w:r>
      <w:r w:rsidR="00361DB1">
        <w:t xml:space="preserve">le lot SMA-BTP, il a été proposé la conception pour la réutilisation </w:t>
      </w:r>
      <w:r>
        <w:t>des eaux grises pour l’hydratation des espaces verts extérieur</w:t>
      </w:r>
      <w:r w:rsidR="00361DB1">
        <w:t xml:space="preserve">s en se basant sur le </w:t>
      </w:r>
      <w:r>
        <w:t>décret du 29 août 2023 « relatif aux usages et conditions d’utilisation des eaux de pluie et des eaux usées traitées »</w:t>
      </w:r>
      <w:r w:rsidR="00361DB1">
        <w:t xml:space="preserve">, des échanges avec l’Agence Régionale de Santé puis </w:t>
      </w:r>
      <w:r>
        <w:t xml:space="preserve">l’arrêté du 12 juillet 2024 relatif à des utilisations d’eaux impropres à la consommation humaine. </w:t>
      </w:r>
      <w:r w:rsidR="00361DB1">
        <w:t>Cette réutilisation des eaux grises se matérialise sur le lot</w:t>
      </w:r>
      <w:r>
        <w:t xml:space="preserve"> SMA-BTP intègre par la création d’un double réseau dans le bâtiment permettant l’acheminement des eaux grises vers un premier local de prétraitement en rez-de-chaussée (les eaux brunes étant envoyées directement au réseau d’eaux usées). </w:t>
      </w:r>
      <w:r w:rsidR="003C0D09">
        <w:t xml:space="preserve"> </w:t>
      </w:r>
      <w:r w:rsidR="00EB7DF1">
        <w:t>À la suite de</w:t>
      </w:r>
      <w:r>
        <w:t xml:space="preserve"> leur prétraitement,</w:t>
      </w:r>
      <w:r w:rsidR="00361DB1">
        <w:t xml:space="preserve"> ces eaux sont</w:t>
      </w:r>
      <w:r>
        <w:t xml:space="preserve"> acheminées via un réseau enterré vers un bassin </w:t>
      </w:r>
      <w:proofErr w:type="spellStart"/>
      <w:r>
        <w:t>phytoépurateur</w:t>
      </w:r>
      <w:proofErr w:type="spellEnd"/>
      <w:r>
        <w:t xml:space="preserve"> permettant de compléter le traitement des eaux. Finalement, les eaux traitées poursuivent ensuite leur acheminement vers les bassins végétalisés où elles sont infiltrées à l’affleurement via un drain.</w:t>
      </w:r>
    </w:p>
    <w:p w14:paraId="5D56A679" w14:textId="06DC1BEA" w:rsidR="007A6B03" w:rsidRDefault="007A6B03" w:rsidP="007A6B03">
      <w:pPr>
        <w:pStyle w:val="Titre1"/>
      </w:pPr>
      <w:r>
        <w:t>Une stratégie de gestion des eaux dépassant le sens enjeu hydraulique</w:t>
      </w:r>
    </w:p>
    <w:p w14:paraId="38390B11" w14:textId="3B56A933" w:rsidR="00454679" w:rsidRDefault="007A6B03" w:rsidP="00454679">
      <w:pPr>
        <w:pStyle w:val="Titre2"/>
      </w:pPr>
      <w:r>
        <w:t>Une maximisation de l’infiltration des eaux pluviales favorable au rechargement de la nappe et au cycle de l’eau</w:t>
      </w:r>
    </w:p>
    <w:p w14:paraId="66E5A8EB" w14:textId="5FA7A51C" w:rsidR="003C0D09" w:rsidRPr="003C0D09" w:rsidRDefault="003C0D09" w:rsidP="003C0D09">
      <w:r>
        <w:t xml:space="preserve">L’importance de la perméabilité des revêtements du quartier participe à l’infiltration régulière des eaux pluviales. Celle-ci permet un rechargement progressif des eaux de la nappe avec des eaux dont les éventuels polluants et particules sont éliminés dès les premiers centimètres de terre grâce aux propriétés auto-épuratrices des sols et des végétaux. Au-delà de se conformer à une réglementation, le projet du quartier de Seine Ouest participe au rétablissement du cycle de l’eau à travers l’infiltration des eaux pluviales sur un territoire particulièrement urbanisé. </w:t>
      </w:r>
    </w:p>
    <w:p w14:paraId="4EAAA933" w14:textId="7DFD1ABE" w:rsidR="007A6B03" w:rsidRDefault="007A6B03" w:rsidP="007A6B03">
      <w:pPr>
        <w:pStyle w:val="Titre2"/>
      </w:pPr>
      <w:r>
        <w:t>Une stratégie globale de rétablissement des cycles métaboliques territoriaux à travers le développement de l’agriculture urbaine</w:t>
      </w:r>
    </w:p>
    <w:p w14:paraId="769FBDE8" w14:textId="54341534" w:rsidR="003C0D09" w:rsidRPr="003C0D09" w:rsidRDefault="003C0D09" w:rsidP="003C0D09">
      <w:r>
        <w:t xml:space="preserve">Cette gestion à la source des eaux pluviales permet également la valorisation de la ressource en eau pour d’autres cycles métaboliques locaux, particulièrement la production alimentaire. L’agriculture urbaine est en effet au cœur des aménagements paysagers publics et privés, qu’il s’agisse de toitures-jardins accessibles et participant à l’abattement des petites pluies, ou des jardins partagés au cœur des espaces verts du quartier. </w:t>
      </w:r>
    </w:p>
    <w:p w14:paraId="4CC8FBAF" w14:textId="582CD530" w:rsidR="007A6B03" w:rsidRDefault="007A6B03" w:rsidP="007A6B03">
      <w:pPr>
        <w:pStyle w:val="Titre2"/>
      </w:pPr>
      <w:r>
        <w:t xml:space="preserve">Une infiltration </w:t>
      </w:r>
      <w:r w:rsidR="00454679">
        <w:t xml:space="preserve">et une réutilisation </w:t>
      </w:r>
      <w:r>
        <w:t>des eaux support de l’hydratation des végétaux et de leur évapotranspiration, ressource majeure pour la création d’îlots de fraîcheur urbain</w:t>
      </w:r>
    </w:p>
    <w:p w14:paraId="2942E142" w14:textId="755D4FFD" w:rsidR="00EB7DF1" w:rsidRDefault="003C0D09" w:rsidP="002B5C42">
      <w:r>
        <w:t xml:space="preserve">Si la gestion des eaux pluviales à la source permet une infiltration et une hydratation des végétaux de manière régulière, elle peut se révéler insuffisante voire absente en période de sécheresse. Or, ces dernières peuvent souvent correspondre à des périodes d’intenses chaleurs. En l’absence d’apport d’eau, la végétation n’est plus hydratée et activée et l’évapotranspiration est limitée. Celle-ci étant un facteur majeur de rafraîchissement, il est donc indispensable d’assurer une hydratation complémentaire en période de sécheresse. La réutilisation des eaux grises proposée sur le lot SMA-BTP montre la possibilité de création de complémentarité pour le rétablissement de métabolisme urbaines hydrauliques pour le rafraîchissement. L’ensemble des espaces participent au rafraîchissement du site en constituant un système bioclimatique organisé autour du triptyque eau-sol-végétation et de leurs propriétés biotiques. Cela constitue une opportunité pour l’amélioration du confort de vivre et la proposition d’une nouvelle forme d’habitabilité de la ville dans le contexte du changement climatique autour des principes de l’adaptation et de la résilience. </w:t>
      </w:r>
    </w:p>
    <w:p w14:paraId="6FA868C6" w14:textId="2F33D11E" w:rsidR="00EB7DF1" w:rsidRDefault="00EB7DF1" w:rsidP="00EB7DF1">
      <w:pPr>
        <w:pStyle w:val="Legendes"/>
      </w:pPr>
      <w:r>
        <w:br w:type="page"/>
      </w:r>
      <w:r>
        <w:rPr>
          <w:noProof/>
        </w:rPr>
        <w:lastRenderedPageBreak/>
        <w:drawing>
          <wp:anchor distT="0" distB="0" distL="114300" distR="114300" simplePos="0" relativeHeight="251659264" behindDoc="0" locked="0" layoutInCell="1" allowOverlap="1" wp14:anchorId="74FDED2F" wp14:editId="393378E6">
            <wp:simplePos x="0" y="0"/>
            <wp:positionH relativeFrom="margin">
              <wp:posOffset>1152525</wp:posOffset>
            </wp:positionH>
            <wp:positionV relativeFrom="paragraph">
              <wp:posOffset>4027170</wp:posOffset>
            </wp:positionV>
            <wp:extent cx="3427730" cy="4152265"/>
            <wp:effectExtent l="0" t="0" r="1270" b="635"/>
            <wp:wrapTopAndBottom/>
            <wp:docPr id="142281368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813683" name="Image 142281368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27730" cy="415226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0566B60A" wp14:editId="181D5ADC">
            <wp:simplePos x="0" y="0"/>
            <wp:positionH relativeFrom="margin">
              <wp:align>center</wp:align>
            </wp:positionH>
            <wp:positionV relativeFrom="paragraph">
              <wp:posOffset>0</wp:posOffset>
            </wp:positionV>
            <wp:extent cx="3284613" cy="3762375"/>
            <wp:effectExtent l="0" t="0" r="0" b="0"/>
            <wp:wrapTopAndBottom/>
            <wp:docPr id="14166387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84613" cy="3762375"/>
                    </a:xfrm>
                    <a:prstGeom prst="rect">
                      <a:avLst/>
                    </a:prstGeom>
                    <a:noFill/>
                    <a:ln>
                      <a:noFill/>
                    </a:ln>
                  </pic:spPr>
                </pic:pic>
              </a:graphicData>
            </a:graphic>
          </wp:anchor>
        </w:drawing>
      </w:r>
      <w:r>
        <w:t>Plan masse du projet (Agence T</w:t>
      </w:r>
      <w:r w:rsidR="006070D1">
        <w:t>ER</w:t>
      </w:r>
      <w:r>
        <w:t>)</w:t>
      </w:r>
    </w:p>
    <w:p w14:paraId="6DA746A1" w14:textId="48F5BA85" w:rsidR="00EB7DF1" w:rsidRDefault="00EB7DF1" w:rsidP="00EB7DF1">
      <w:pPr>
        <w:pStyle w:val="Legendes"/>
      </w:pPr>
      <w:r>
        <w:t>Plan de gestion des eaux pluviales (</w:t>
      </w:r>
      <w:proofErr w:type="spellStart"/>
      <w:r>
        <w:t>Urbanwater</w:t>
      </w:r>
      <w:proofErr w:type="spellEnd"/>
      <w:r>
        <w:t>)</w:t>
      </w:r>
    </w:p>
    <w:p w14:paraId="3403A81D" w14:textId="756E7C18" w:rsidR="00EB7DF1" w:rsidRDefault="00EB7DF1" w:rsidP="00EB7DF1">
      <w:pPr>
        <w:pStyle w:val="Legendes"/>
      </w:pPr>
      <w:r>
        <w:rPr>
          <w:noProof/>
        </w:rPr>
        <w:lastRenderedPageBreak/>
        <w:drawing>
          <wp:anchor distT="0" distB="0" distL="114300" distR="114300" simplePos="0" relativeHeight="251661312" behindDoc="0" locked="0" layoutInCell="1" allowOverlap="1" wp14:anchorId="66861B57" wp14:editId="02ABE92F">
            <wp:simplePos x="0" y="0"/>
            <wp:positionH relativeFrom="margin">
              <wp:align>center</wp:align>
            </wp:positionH>
            <wp:positionV relativeFrom="paragraph">
              <wp:posOffset>4604385</wp:posOffset>
            </wp:positionV>
            <wp:extent cx="5076825" cy="3806825"/>
            <wp:effectExtent l="0" t="0" r="9525" b="3175"/>
            <wp:wrapTopAndBottom/>
            <wp:docPr id="213429881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298816" name="Image 213429881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76825" cy="38068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13CF9867" wp14:editId="6F7550DC">
            <wp:simplePos x="0" y="0"/>
            <wp:positionH relativeFrom="margin">
              <wp:align>center</wp:align>
            </wp:positionH>
            <wp:positionV relativeFrom="paragraph">
              <wp:posOffset>3810</wp:posOffset>
            </wp:positionV>
            <wp:extent cx="5731510" cy="4298950"/>
            <wp:effectExtent l="0" t="0" r="2540" b="6350"/>
            <wp:wrapTopAndBottom/>
            <wp:docPr id="121896749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8967496" name="Image 121896749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anchor>
        </w:drawing>
      </w:r>
      <w:r>
        <w:t>Parc infiltrant et inondable au sein de la ZAC Quartier de Seine Ouest (Agence TER)</w:t>
      </w:r>
    </w:p>
    <w:p w14:paraId="135F2F76" w14:textId="450FB6AD" w:rsidR="00EB7DF1" w:rsidRDefault="00EB7DF1" w:rsidP="00EB7DF1">
      <w:pPr>
        <w:pStyle w:val="Legendes"/>
      </w:pPr>
      <w:r>
        <w:t>Espaces publics résidentiels désimperméabilisés et bassins d’infiltration Quartier de Seine Ouest (Agence Ter)</w:t>
      </w:r>
    </w:p>
    <w:p w14:paraId="5899AB7C" w14:textId="5E328DF5" w:rsidR="00EB7DF1" w:rsidRDefault="00EB7DF1" w:rsidP="00EB7DF1">
      <w:pPr>
        <w:pStyle w:val="Legendes"/>
      </w:pPr>
      <w:r>
        <w:rPr>
          <w:noProof/>
        </w:rPr>
        <w:lastRenderedPageBreak/>
        <w:drawing>
          <wp:anchor distT="0" distB="0" distL="114300" distR="114300" simplePos="0" relativeHeight="251663360" behindDoc="0" locked="0" layoutInCell="1" allowOverlap="1" wp14:anchorId="5C814730" wp14:editId="4331FAF5">
            <wp:simplePos x="0" y="0"/>
            <wp:positionH relativeFrom="margin">
              <wp:align>center</wp:align>
            </wp:positionH>
            <wp:positionV relativeFrom="paragraph">
              <wp:posOffset>4598670</wp:posOffset>
            </wp:positionV>
            <wp:extent cx="4933950" cy="3700145"/>
            <wp:effectExtent l="0" t="0" r="0" b="0"/>
            <wp:wrapTopAndBottom/>
            <wp:docPr id="72546284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62847" name="Image 72546284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933950" cy="37001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7B0AC2EB" wp14:editId="50074D6C">
            <wp:simplePos x="0" y="0"/>
            <wp:positionH relativeFrom="column">
              <wp:posOffset>0</wp:posOffset>
            </wp:positionH>
            <wp:positionV relativeFrom="paragraph">
              <wp:posOffset>0</wp:posOffset>
            </wp:positionV>
            <wp:extent cx="5731510" cy="4298950"/>
            <wp:effectExtent l="0" t="0" r="2540" b="6350"/>
            <wp:wrapTopAndBottom/>
            <wp:docPr id="193351746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17461" name="Image 193351746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anchor>
        </w:drawing>
      </w:r>
      <w:r>
        <w:t>Espaces publics désimperméabilisés et infiltrants (</w:t>
      </w:r>
      <w:proofErr w:type="spellStart"/>
      <w:r>
        <w:t>Urbanwater</w:t>
      </w:r>
      <w:proofErr w:type="spellEnd"/>
      <w:r>
        <w:t>)</w:t>
      </w:r>
    </w:p>
    <w:p w14:paraId="0C5E0D9C" w14:textId="417E1332" w:rsidR="00EB7DF1" w:rsidRDefault="00EB7DF1" w:rsidP="00EB7DF1">
      <w:pPr>
        <w:pStyle w:val="Legendes"/>
      </w:pPr>
      <w:r>
        <w:t>Espaces publics désimperméabilisés et infiltrants (</w:t>
      </w:r>
      <w:proofErr w:type="spellStart"/>
      <w:r>
        <w:t>Urbanwater</w:t>
      </w:r>
      <w:proofErr w:type="spellEnd"/>
      <w:r>
        <w:t>)</w:t>
      </w:r>
    </w:p>
    <w:p w14:paraId="002044FD" w14:textId="4718FF69" w:rsidR="00EB7DF1" w:rsidRDefault="00EB7DF1" w:rsidP="00EB7DF1">
      <w:pPr>
        <w:pStyle w:val="Legendes"/>
      </w:pPr>
      <w:r>
        <w:rPr>
          <w:noProof/>
        </w:rPr>
        <w:lastRenderedPageBreak/>
        <w:drawing>
          <wp:anchor distT="0" distB="0" distL="114300" distR="114300" simplePos="0" relativeHeight="251664384" behindDoc="0" locked="0" layoutInCell="1" allowOverlap="1" wp14:anchorId="672EED6B" wp14:editId="3AB86BAB">
            <wp:simplePos x="0" y="0"/>
            <wp:positionH relativeFrom="margin">
              <wp:align>center</wp:align>
            </wp:positionH>
            <wp:positionV relativeFrom="paragraph">
              <wp:posOffset>3810</wp:posOffset>
            </wp:positionV>
            <wp:extent cx="3992880" cy="5324475"/>
            <wp:effectExtent l="0" t="0" r="7620" b="9525"/>
            <wp:wrapTopAndBottom/>
            <wp:docPr id="92739169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391698" name="Image 92739169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92880" cy="5324475"/>
                    </a:xfrm>
                    <a:prstGeom prst="rect">
                      <a:avLst/>
                    </a:prstGeom>
                  </pic:spPr>
                </pic:pic>
              </a:graphicData>
            </a:graphic>
            <wp14:sizeRelH relativeFrom="margin">
              <wp14:pctWidth>0</wp14:pctWidth>
            </wp14:sizeRelH>
            <wp14:sizeRelV relativeFrom="margin">
              <wp14:pctHeight>0</wp14:pctHeight>
            </wp14:sizeRelV>
          </wp:anchor>
        </w:drawing>
      </w:r>
      <w:r>
        <w:t>Espaces verts pour la gestion des eaux pluviales sur dalle (</w:t>
      </w:r>
      <w:proofErr w:type="spellStart"/>
      <w:r>
        <w:t>Urbanwater</w:t>
      </w:r>
      <w:proofErr w:type="spellEnd"/>
      <w:r>
        <w:t>)</w:t>
      </w:r>
    </w:p>
    <w:p w14:paraId="46434527" w14:textId="77777777" w:rsidR="00EB7DF1" w:rsidRPr="00EB7DF1" w:rsidRDefault="00EB7DF1" w:rsidP="00EB7DF1">
      <w:pPr>
        <w:pStyle w:val="Legendes"/>
      </w:pPr>
    </w:p>
    <w:p w14:paraId="4B4507C0" w14:textId="77777777" w:rsidR="00EB7DF1" w:rsidRDefault="00EB7DF1" w:rsidP="00EB7DF1">
      <w:pPr>
        <w:pStyle w:val="Legendes"/>
      </w:pPr>
    </w:p>
    <w:p w14:paraId="39602E90" w14:textId="77777777" w:rsidR="002B5C42" w:rsidRPr="002B5C42" w:rsidRDefault="002B5C42" w:rsidP="002B5C42"/>
    <w:sectPr w:rsidR="002B5C42" w:rsidRPr="002B5C42" w:rsidSect="006F6EC6">
      <w:headerReference w:type="even" r:id="rId17"/>
      <w:headerReference w:type="default" r:id="rId18"/>
      <w:footerReference w:type="even" r:id="rId19"/>
      <w:footerReference w:type="default" r:id="rId20"/>
      <w:pgSz w:w="11906" w:h="16838" w:code="9"/>
      <w:pgMar w:top="1440" w:right="1440" w:bottom="1440" w:left="1440" w:header="850" w:footer="850" w:gutter="0"/>
      <w:paperSrc w:firs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6344C" w14:textId="77777777" w:rsidR="00C51E7B" w:rsidRDefault="00C51E7B" w:rsidP="005667E5">
      <w:r>
        <w:separator/>
      </w:r>
    </w:p>
    <w:p w14:paraId="01F1092D" w14:textId="77777777" w:rsidR="00C51E7B" w:rsidRDefault="00C51E7B"/>
  </w:endnote>
  <w:endnote w:type="continuationSeparator" w:id="0">
    <w:p w14:paraId="0488B299" w14:textId="77777777" w:rsidR="00C51E7B" w:rsidRDefault="00C51E7B" w:rsidP="005667E5">
      <w:r>
        <w:continuationSeparator/>
      </w:r>
    </w:p>
    <w:p w14:paraId="0B385028" w14:textId="77777777" w:rsidR="00C51E7B" w:rsidRDefault="00C51E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CE18B4" w14:textId="77777777" w:rsidR="00370415" w:rsidRPr="00E04432" w:rsidRDefault="00370415" w:rsidP="00786072">
    <w:pPr>
      <w:pBdr>
        <w:top w:val="single" w:sz="4" w:space="1" w:color="auto"/>
      </w:pBdr>
      <w:jc w:val="lef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2</w:t>
    </w:r>
    <w:r w:rsidRPr="00E04432">
      <w:rPr>
        <w:sz w:val="16"/>
      </w:rPr>
      <w:fldChar w:fldCharType="end"/>
    </w:r>
  </w:p>
  <w:p w14:paraId="25968935" w14:textId="77777777" w:rsidR="00941E7E" w:rsidRDefault="00941E7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6A4226" w14:textId="77777777" w:rsidR="00370415" w:rsidRPr="00E04432" w:rsidRDefault="00370415" w:rsidP="007073B8">
    <w:pPr>
      <w:pBdr>
        <w:top w:val="single" w:sz="4" w:space="1" w:color="auto"/>
      </w:pBdr>
      <w:jc w:val="right"/>
      <w:rPr>
        <w:sz w:val="16"/>
      </w:rPr>
    </w:pPr>
    <w:r w:rsidRPr="00E04432">
      <w:rPr>
        <w:sz w:val="16"/>
      </w:rPr>
      <w:fldChar w:fldCharType="begin"/>
    </w:r>
    <w:r w:rsidRPr="00E04432">
      <w:rPr>
        <w:sz w:val="16"/>
      </w:rPr>
      <w:instrText xml:space="preserve"> PAGE </w:instrText>
    </w:r>
    <w:r w:rsidRPr="00E04432">
      <w:rPr>
        <w:sz w:val="16"/>
      </w:rPr>
      <w:fldChar w:fldCharType="separate"/>
    </w:r>
    <w:r w:rsidR="000A7243">
      <w:rPr>
        <w:noProof/>
        <w:sz w:val="16"/>
      </w:rPr>
      <w:t>1</w:t>
    </w:r>
    <w:r w:rsidRPr="00E04432">
      <w:rPr>
        <w:sz w:val="16"/>
      </w:rPr>
      <w:fldChar w:fldCharType="end"/>
    </w:r>
  </w:p>
  <w:p w14:paraId="5B789647" w14:textId="77777777" w:rsidR="00941E7E" w:rsidRDefault="00941E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D9FAD3" w14:textId="77777777" w:rsidR="00C51E7B" w:rsidRDefault="00C51E7B" w:rsidP="005667E5">
      <w:r>
        <w:separator/>
      </w:r>
    </w:p>
    <w:p w14:paraId="2C78385C" w14:textId="77777777" w:rsidR="00C51E7B" w:rsidRDefault="00C51E7B"/>
  </w:footnote>
  <w:footnote w:type="continuationSeparator" w:id="0">
    <w:p w14:paraId="5AB7F643" w14:textId="77777777" w:rsidR="00C51E7B" w:rsidRDefault="00C51E7B" w:rsidP="005667E5">
      <w:r>
        <w:continuationSeparator/>
      </w:r>
    </w:p>
    <w:p w14:paraId="5E6F4EFD" w14:textId="77777777" w:rsidR="00C51E7B" w:rsidRDefault="00C51E7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1C42C8" w14:textId="77777777" w:rsidR="00370415" w:rsidRPr="0019193B" w:rsidRDefault="00370415" w:rsidP="005D6F11">
    <w:pPr>
      <w:pStyle w:val="en-tte0"/>
      <w:ind w:left="0" w:firstLine="0"/>
      <w:jc w:val="left"/>
    </w:pPr>
  </w:p>
  <w:p w14:paraId="5A3AD868" w14:textId="77777777" w:rsidR="00941E7E" w:rsidRDefault="00941E7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75A435" w14:textId="3FB12631" w:rsidR="00370415" w:rsidRPr="008329CF" w:rsidRDefault="0043180C" w:rsidP="009D500F">
    <w:pPr>
      <w:pStyle w:val="En-tte"/>
      <w:pBdr>
        <w:bottom w:val="single" w:sz="4" w:space="1" w:color="auto"/>
      </w:pBdr>
      <w:jc w:val="center"/>
      <w:rPr>
        <w:rFonts w:cstheme="minorHAnsi"/>
        <w:b/>
        <w:color w:val="CF007E"/>
        <w:sz w:val="20"/>
      </w:rPr>
    </w:pPr>
    <w:r w:rsidRPr="008329CF">
      <w:rPr>
        <w:rFonts w:cstheme="minorHAnsi"/>
        <w:b/>
        <w:color w:val="CF007E"/>
        <w:sz w:val="20"/>
      </w:rPr>
      <w:t xml:space="preserve">TROPHEES THIERRY MAYTRAUD - </w:t>
    </w:r>
    <w:r w:rsidR="009D500F" w:rsidRPr="008329CF">
      <w:rPr>
        <w:rFonts w:cstheme="minorHAnsi"/>
        <w:b/>
        <w:color w:val="CF007E"/>
        <w:sz w:val="20"/>
      </w:rPr>
      <w:t>NOVATECH 202</w:t>
    </w:r>
    <w:r w:rsidR="00C076F9" w:rsidRPr="008329CF">
      <w:rPr>
        <w:rFonts w:cstheme="minorHAnsi"/>
        <w:b/>
        <w:color w:val="CF007E"/>
        <w:sz w:val="20"/>
      </w:rPr>
      <w:t>6</w:t>
    </w:r>
  </w:p>
  <w:p w14:paraId="16294253" w14:textId="77777777" w:rsidR="00941E7E" w:rsidRDefault="00941E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900A90"/>
    <w:multiLevelType w:val="multilevel"/>
    <w:tmpl w:val="4204DE76"/>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bullet"/>
      <w:lvlText w:val=""/>
      <w:lvlJc w:val="left"/>
      <w:pPr>
        <w:ind w:left="360" w:hanging="360"/>
      </w:pPr>
      <w:rPr>
        <w:rFonts w:ascii="Symbol" w:hAnsi="Symbol" w:hint="default"/>
      </w:r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260E1844"/>
    <w:multiLevelType w:val="multilevel"/>
    <w:tmpl w:val="25D48DB6"/>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 w15:restartNumberingAfterBreak="0">
    <w:nsid w:val="414941C9"/>
    <w:multiLevelType w:val="hybridMultilevel"/>
    <w:tmpl w:val="E91ED646"/>
    <w:lvl w:ilvl="0" w:tplc="5516C05A">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5756730"/>
    <w:multiLevelType w:val="multilevel"/>
    <w:tmpl w:val="7474E568"/>
    <w:lvl w:ilvl="0">
      <w:start w:val="1"/>
      <w:numFmt w:val="decimal"/>
      <w:pStyle w:val="Titre1"/>
      <w:lvlText w:val="%1"/>
      <w:lvlJc w:val="left"/>
      <w:pPr>
        <w:tabs>
          <w:tab w:val="num" w:pos="432"/>
        </w:tabs>
        <w:ind w:left="432"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720"/>
        </w:tabs>
        <w:ind w:left="72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4" w15:restartNumberingAfterBreak="0">
    <w:nsid w:val="4FC74BC1"/>
    <w:multiLevelType w:val="hybridMultilevel"/>
    <w:tmpl w:val="7284A722"/>
    <w:lvl w:ilvl="0" w:tplc="5058AD74">
      <w:start w:val="1"/>
      <w:numFmt w:val="bullet"/>
      <w:pStyle w:val="TIRETS"/>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754B00CB"/>
    <w:multiLevelType w:val="hybridMultilevel"/>
    <w:tmpl w:val="202CAA10"/>
    <w:lvl w:ilvl="0" w:tplc="06F0A7B8">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7C436E84"/>
    <w:multiLevelType w:val="hybridMultilevel"/>
    <w:tmpl w:val="FEB2A676"/>
    <w:lvl w:ilvl="0" w:tplc="45FE9670">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num w:numId="1" w16cid:durableId="2041660247">
    <w:abstractNumId w:val="3"/>
  </w:num>
  <w:num w:numId="2" w16cid:durableId="839932565">
    <w:abstractNumId w:val="1"/>
  </w:num>
  <w:num w:numId="3" w16cid:durableId="531262564">
    <w:abstractNumId w:val="6"/>
  </w:num>
  <w:num w:numId="4" w16cid:durableId="1442917159">
    <w:abstractNumId w:val="4"/>
  </w:num>
  <w:num w:numId="5" w16cid:durableId="673383459">
    <w:abstractNumId w:val="5"/>
  </w:num>
  <w:num w:numId="6" w16cid:durableId="84111713">
    <w:abstractNumId w:val="3"/>
    <w:lvlOverride w:ilvl="0">
      <w:startOverride w:val="1"/>
    </w:lvlOverride>
  </w:num>
  <w:num w:numId="7" w16cid:durableId="1915159165">
    <w:abstractNumId w:val="0"/>
  </w:num>
  <w:num w:numId="8" w16cid:durableId="6063483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0"/>
  <w:defaultTabStop w:val="708"/>
  <w:hyphenationZone w:val="425"/>
  <w:evenAndOddHeaders/>
  <w:drawingGridHorizontalSpacing w:val="10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1BFD"/>
    <w:rsid w:val="0001464B"/>
    <w:rsid w:val="00023D54"/>
    <w:rsid w:val="0003722A"/>
    <w:rsid w:val="0008016D"/>
    <w:rsid w:val="00087036"/>
    <w:rsid w:val="000A7243"/>
    <w:rsid w:val="000A7BE3"/>
    <w:rsid w:val="000B30F3"/>
    <w:rsid w:val="000B548D"/>
    <w:rsid w:val="000C4446"/>
    <w:rsid w:val="000C49AF"/>
    <w:rsid w:val="000E3B02"/>
    <w:rsid w:val="00106E6C"/>
    <w:rsid w:val="001162DC"/>
    <w:rsid w:val="00125F10"/>
    <w:rsid w:val="00141E5B"/>
    <w:rsid w:val="00183221"/>
    <w:rsid w:val="00183BB7"/>
    <w:rsid w:val="0019193B"/>
    <w:rsid w:val="001A3301"/>
    <w:rsid w:val="001A3978"/>
    <w:rsid w:val="001D2C36"/>
    <w:rsid w:val="00261955"/>
    <w:rsid w:val="002B51E2"/>
    <w:rsid w:val="002B5C42"/>
    <w:rsid w:val="002E0E07"/>
    <w:rsid w:val="002F6454"/>
    <w:rsid w:val="003058B3"/>
    <w:rsid w:val="00317897"/>
    <w:rsid w:val="00326D40"/>
    <w:rsid w:val="00343B79"/>
    <w:rsid w:val="003463F2"/>
    <w:rsid w:val="003569E0"/>
    <w:rsid w:val="00361DB1"/>
    <w:rsid w:val="00370415"/>
    <w:rsid w:val="00371EC3"/>
    <w:rsid w:val="00386C6E"/>
    <w:rsid w:val="00397B39"/>
    <w:rsid w:val="003B43B7"/>
    <w:rsid w:val="003C0D09"/>
    <w:rsid w:val="003C49DD"/>
    <w:rsid w:val="003E33A4"/>
    <w:rsid w:val="003E7E9A"/>
    <w:rsid w:val="00406F9D"/>
    <w:rsid w:val="00417639"/>
    <w:rsid w:val="00425534"/>
    <w:rsid w:val="0043180C"/>
    <w:rsid w:val="00453BFC"/>
    <w:rsid w:val="00454679"/>
    <w:rsid w:val="00480520"/>
    <w:rsid w:val="00482DEB"/>
    <w:rsid w:val="004B6CB7"/>
    <w:rsid w:val="004E25C2"/>
    <w:rsid w:val="004E6436"/>
    <w:rsid w:val="004F78F9"/>
    <w:rsid w:val="005266D4"/>
    <w:rsid w:val="00542091"/>
    <w:rsid w:val="00542094"/>
    <w:rsid w:val="00544E67"/>
    <w:rsid w:val="00547F41"/>
    <w:rsid w:val="00554777"/>
    <w:rsid w:val="005663F1"/>
    <w:rsid w:val="005667E5"/>
    <w:rsid w:val="0056699D"/>
    <w:rsid w:val="005A6353"/>
    <w:rsid w:val="005D0014"/>
    <w:rsid w:val="005D0B8C"/>
    <w:rsid w:val="005D6F11"/>
    <w:rsid w:val="005E493B"/>
    <w:rsid w:val="005F7BF2"/>
    <w:rsid w:val="006070D1"/>
    <w:rsid w:val="006375AA"/>
    <w:rsid w:val="00647EFF"/>
    <w:rsid w:val="006B0B2B"/>
    <w:rsid w:val="006C3417"/>
    <w:rsid w:val="006D4682"/>
    <w:rsid w:val="006F339E"/>
    <w:rsid w:val="006F6EC6"/>
    <w:rsid w:val="00700E48"/>
    <w:rsid w:val="007073B8"/>
    <w:rsid w:val="007254AB"/>
    <w:rsid w:val="00735EBE"/>
    <w:rsid w:val="00737F5E"/>
    <w:rsid w:val="00740CD6"/>
    <w:rsid w:val="007460AE"/>
    <w:rsid w:val="00750035"/>
    <w:rsid w:val="007513E2"/>
    <w:rsid w:val="007748D0"/>
    <w:rsid w:val="00785411"/>
    <w:rsid w:val="00786072"/>
    <w:rsid w:val="0079199C"/>
    <w:rsid w:val="007A6B03"/>
    <w:rsid w:val="007B4940"/>
    <w:rsid w:val="007B7EBB"/>
    <w:rsid w:val="007E4735"/>
    <w:rsid w:val="007E7B97"/>
    <w:rsid w:val="0080091A"/>
    <w:rsid w:val="00802D46"/>
    <w:rsid w:val="00827E18"/>
    <w:rsid w:val="00827EF6"/>
    <w:rsid w:val="008329CF"/>
    <w:rsid w:val="0084283A"/>
    <w:rsid w:val="00872B7D"/>
    <w:rsid w:val="00882D5C"/>
    <w:rsid w:val="00883827"/>
    <w:rsid w:val="008839C5"/>
    <w:rsid w:val="00885554"/>
    <w:rsid w:val="008C2B00"/>
    <w:rsid w:val="008C6D20"/>
    <w:rsid w:val="008E04E2"/>
    <w:rsid w:val="00913534"/>
    <w:rsid w:val="00941E7E"/>
    <w:rsid w:val="0096164C"/>
    <w:rsid w:val="009619F0"/>
    <w:rsid w:val="0096251A"/>
    <w:rsid w:val="009762BE"/>
    <w:rsid w:val="00996BB3"/>
    <w:rsid w:val="009C0642"/>
    <w:rsid w:val="009D157A"/>
    <w:rsid w:val="009D500F"/>
    <w:rsid w:val="009E6576"/>
    <w:rsid w:val="009F741D"/>
    <w:rsid w:val="00A055BB"/>
    <w:rsid w:val="00A05F03"/>
    <w:rsid w:val="00A13C51"/>
    <w:rsid w:val="00A25371"/>
    <w:rsid w:val="00A605BF"/>
    <w:rsid w:val="00A62561"/>
    <w:rsid w:val="00A652D1"/>
    <w:rsid w:val="00A85FB1"/>
    <w:rsid w:val="00A9340B"/>
    <w:rsid w:val="00AA1C3A"/>
    <w:rsid w:val="00AA7BC1"/>
    <w:rsid w:val="00AE5F2A"/>
    <w:rsid w:val="00B17846"/>
    <w:rsid w:val="00B2029B"/>
    <w:rsid w:val="00B266A6"/>
    <w:rsid w:val="00B33E7D"/>
    <w:rsid w:val="00B64D10"/>
    <w:rsid w:val="00B66429"/>
    <w:rsid w:val="00B76FD1"/>
    <w:rsid w:val="00BA135E"/>
    <w:rsid w:val="00BB1267"/>
    <w:rsid w:val="00BD5D7C"/>
    <w:rsid w:val="00C06C43"/>
    <w:rsid w:val="00C076F9"/>
    <w:rsid w:val="00C0789A"/>
    <w:rsid w:val="00C10FB4"/>
    <w:rsid w:val="00C11F79"/>
    <w:rsid w:val="00C12FFA"/>
    <w:rsid w:val="00C2487F"/>
    <w:rsid w:val="00C26503"/>
    <w:rsid w:val="00C31BFD"/>
    <w:rsid w:val="00C51E7B"/>
    <w:rsid w:val="00C636C8"/>
    <w:rsid w:val="00C67C51"/>
    <w:rsid w:val="00C71C8B"/>
    <w:rsid w:val="00CA1E44"/>
    <w:rsid w:val="00CD41DD"/>
    <w:rsid w:val="00CE3DC2"/>
    <w:rsid w:val="00D04073"/>
    <w:rsid w:val="00D11485"/>
    <w:rsid w:val="00D13121"/>
    <w:rsid w:val="00D2697D"/>
    <w:rsid w:val="00D60892"/>
    <w:rsid w:val="00D70620"/>
    <w:rsid w:val="00D75C2E"/>
    <w:rsid w:val="00D77F96"/>
    <w:rsid w:val="00D93F65"/>
    <w:rsid w:val="00DA7D7D"/>
    <w:rsid w:val="00DC4FD1"/>
    <w:rsid w:val="00DD24C1"/>
    <w:rsid w:val="00DE20F1"/>
    <w:rsid w:val="00DE549A"/>
    <w:rsid w:val="00E04432"/>
    <w:rsid w:val="00E31387"/>
    <w:rsid w:val="00E615B3"/>
    <w:rsid w:val="00E82956"/>
    <w:rsid w:val="00E84246"/>
    <w:rsid w:val="00EA64D5"/>
    <w:rsid w:val="00EB7DF1"/>
    <w:rsid w:val="00ED7174"/>
    <w:rsid w:val="00EE0B99"/>
    <w:rsid w:val="00EE5DF7"/>
    <w:rsid w:val="00EF6042"/>
    <w:rsid w:val="00F3593E"/>
    <w:rsid w:val="00F747BF"/>
    <w:rsid w:val="00F816CA"/>
    <w:rsid w:val="00F91C97"/>
    <w:rsid w:val="00F9762C"/>
    <w:rsid w:val="00FD01D0"/>
    <w:rsid w:val="00FD524A"/>
    <w:rsid w:val="00FE10D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A199153"/>
  <w15:chartTrackingRefBased/>
  <w15:docId w15:val="{591F2A98-C2B3-41C4-9C12-90ED73B568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raphes"/>
    <w:qFormat/>
    <w:rsid w:val="00C076F9"/>
    <w:pPr>
      <w:widowControl w:val="0"/>
      <w:spacing w:before="120"/>
      <w:jc w:val="both"/>
    </w:pPr>
    <w:rPr>
      <w:rFonts w:asciiTheme="minorHAnsi" w:hAnsiTheme="minorHAnsi"/>
      <w:szCs w:val="24"/>
    </w:rPr>
  </w:style>
  <w:style w:type="paragraph" w:styleId="Titre1">
    <w:name w:val="heading 1"/>
    <w:basedOn w:val="Normal"/>
    <w:next w:val="Normal"/>
    <w:qFormat/>
    <w:rsid w:val="009D500F"/>
    <w:pPr>
      <w:keepNext/>
      <w:numPr>
        <w:numId w:val="1"/>
      </w:numPr>
      <w:spacing w:before="200"/>
      <w:outlineLvl w:val="0"/>
    </w:pPr>
    <w:rPr>
      <w:rFonts w:cstheme="minorHAnsi"/>
      <w:b/>
      <w:bCs/>
      <w:caps/>
      <w:color w:val="00708E"/>
      <w:sz w:val="24"/>
    </w:rPr>
  </w:style>
  <w:style w:type="paragraph" w:styleId="Titre2">
    <w:name w:val="heading 2"/>
    <w:basedOn w:val="Normal"/>
    <w:next w:val="Normal"/>
    <w:qFormat/>
    <w:rsid w:val="009D500F"/>
    <w:pPr>
      <w:keepNext/>
      <w:numPr>
        <w:ilvl w:val="1"/>
        <w:numId w:val="1"/>
      </w:numPr>
      <w:outlineLvl w:val="1"/>
    </w:pPr>
    <w:rPr>
      <w:rFonts w:cstheme="minorHAnsi"/>
      <w:b/>
      <w:bCs/>
      <w:color w:val="00B6CF"/>
      <w:sz w:val="24"/>
      <w:szCs w:val="28"/>
    </w:rPr>
  </w:style>
  <w:style w:type="paragraph" w:styleId="Titre3">
    <w:name w:val="heading 3"/>
    <w:basedOn w:val="Normal"/>
    <w:next w:val="Normal"/>
    <w:qFormat/>
    <w:rsid w:val="009D500F"/>
    <w:pPr>
      <w:keepNext/>
      <w:numPr>
        <w:ilvl w:val="2"/>
        <w:numId w:val="1"/>
      </w:numPr>
      <w:outlineLvl w:val="2"/>
    </w:pPr>
    <w:rPr>
      <w:rFonts w:cstheme="minorHAnsi"/>
      <w:b/>
      <w:bCs/>
      <w:i/>
      <w:color w:val="CF007F"/>
      <w:szCs w:val="26"/>
    </w:rPr>
  </w:style>
  <w:style w:type="paragraph" w:styleId="Titre4">
    <w:name w:val="heading 4"/>
    <w:basedOn w:val="Normal"/>
    <w:next w:val="Normal"/>
    <w:pPr>
      <w:keepNext/>
      <w:numPr>
        <w:ilvl w:val="3"/>
        <w:numId w:val="1"/>
      </w:numPr>
      <w:spacing w:before="240" w:after="60"/>
      <w:outlineLvl w:val="3"/>
    </w:pPr>
    <w:rPr>
      <w:rFonts w:ascii="Times New Roman" w:hAnsi="Times New Roman"/>
      <w:b/>
      <w:bCs/>
      <w:sz w:val="28"/>
      <w:szCs w:val="28"/>
    </w:rPr>
  </w:style>
  <w:style w:type="paragraph" w:styleId="Titre5">
    <w:name w:val="heading 5"/>
    <w:basedOn w:val="Normal"/>
    <w:next w:val="Normal"/>
    <w:pPr>
      <w:numPr>
        <w:ilvl w:val="4"/>
        <w:numId w:val="1"/>
      </w:numPr>
      <w:spacing w:before="240" w:after="60"/>
      <w:outlineLvl w:val="4"/>
    </w:pPr>
    <w:rPr>
      <w:b/>
      <w:bCs/>
      <w:i/>
      <w:iCs/>
      <w:sz w:val="26"/>
      <w:szCs w:val="26"/>
    </w:rPr>
  </w:style>
  <w:style w:type="paragraph" w:styleId="Titre6">
    <w:name w:val="heading 6"/>
    <w:basedOn w:val="Normal"/>
    <w:next w:val="Normal"/>
    <w:pPr>
      <w:numPr>
        <w:ilvl w:val="5"/>
        <w:numId w:val="1"/>
      </w:numPr>
      <w:spacing w:before="240" w:after="60"/>
      <w:outlineLvl w:val="5"/>
    </w:pPr>
    <w:rPr>
      <w:rFonts w:ascii="Times New Roman" w:hAnsi="Times New Roman"/>
      <w:b/>
      <w:bCs/>
      <w:sz w:val="22"/>
      <w:szCs w:val="22"/>
    </w:rPr>
  </w:style>
  <w:style w:type="paragraph" w:styleId="Titre7">
    <w:name w:val="heading 7"/>
    <w:basedOn w:val="Normal"/>
    <w:next w:val="Normal"/>
    <w:pPr>
      <w:numPr>
        <w:ilvl w:val="6"/>
        <w:numId w:val="1"/>
      </w:numPr>
      <w:spacing w:before="240" w:after="60"/>
      <w:outlineLvl w:val="6"/>
    </w:pPr>
    <w:rPr>
      <w:rFonts w:ascii="Times New Roman" w:hAnsi="Times New Roman"/>
      <w:sz w:val="24"/>
    </w:rPr>
  </w:style>
  <w:style w:type="paragraph" w:styleId="Titre8">
    <w:name w:val="heading 8"/>
    <w:basedOn w:val="Normal"/>
    <w:next w:val="Normal"/>
    <w:pPr>
      <w:numPr>
        <w:ilvl w:val="7"/>
        <w:numId w:val="1"/>
      </w:numPr>
      <w:spacing w:before="240" w:after="60"/>
      <w:outlineLvl w:val="7"/>
    </w:pPr>
    <w:rPr>
      <w:rFonts w:ascii="Times New Roman" w:hAnsi="Times New Roman"/>
      <w:i/>
      <w:iCs/>
      <w:sz w:val="24"/>
    </w:rPr>
  </w:style>
  <w:style w:type="paragraph" w:styleId="Titre9">
    <w:name w:val="heading 9"/>
    <w:basedOn w:val="Normal"/>
    <w:next w:val="Normal"/>
    <w:pPr>
      <w:numPr>
        <w:ilvl w:val="8"/>
        <w:numId w:val="1"/>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rsid w:val="00406F9D"/>
    <w:pPr>
      <w:pBdr>
        <w:bottom w:val="single" w:sz="2" w:space="1" w:color="auto"/>
      </w:pBdr>
      <w:tabs>
        <w:tab w:val="center" w:pos="4536"/>
        <w:tab w:val="right" w:pos="9072"/>
      </w:tabs>
      <w:jc w:val="right"/>
    </w:pPr>
    <w:rPr>
      <w:sz w:val="16"/>
    </w:rPr>
  </w:style>
  <w:style w:type="paragraph" w:customStyle="1" w:styleId="0TitleTitre">
    <w:name w:val="0Title Titre"/>
    <w:basedOn w:val="Normal"/>
    <w:qFormat/>
    <w:rsid w:val="009D500F"/>
    <w:pPr>
      <w:ind w:left="1418" w:right="567"/>
      <w:jc w:val="left"/>
    </w:pPr>
    <w:rPr>
      <w:rFonts w:cstheme="minorHAnsi"/>
      <w:b/>
      <w:bCs/>
      <w:color w:val="00708E"/>
      <w:sz w:val="28"/>
    </w:rPr>
  </w:style>
  <w:style w:type="paragraph" w:customStyle="1" w:styleId="1Translation">
    <w:name w:val="1Translation"/>
    <w:basedOn w:val="Normal"/>
    <w:qFormat/>
    <w:rsid w:val="009D500F"/>
    <w:pPr>
      <w:ind w:left="1418" w:right="567"/>
      <w:jc w:val="left"/>
    </w:pPr>
    <w:rPr>
      <w:rFonts w:cstheme="minorHAnsi"/>
      <w:color w:val="00B6CF"/>
      <w:sz w:val="28"/>
      <w:lang w:val="en-GB"/>
    </w:rPr>
  </w:style>
  <w:style w:type="paragraph" w:customStyle="1" w:styleId="Legendes">
    <w:name w:val="Legendes"/>
    <w:basedOn w:val="Normal"/>
    <w:qFormat/>
    <w:rsid w:val="005667E5"/>
    <w:pPr>
      <w:jc w:val="center"/>
    </w:pPr>
    <w:rPr>
      <w:rFonts w:cs="Arial"/>
      <w:sz w:val="18"/>
    </w:rPr>
  </w:style>
  <w:style w:type="paragraph" w:customStyle="1" w:styleId="3names">
    <w:name w:val="3names"/>
    <w:basedOn w:val="1Translation"/>
    <w:qFormat/>
    <w:rsid w:val="009D500F"/>
    <w:rPr>
      <w:color w:val="CF007F"/>
      <w:sz w:val="24"/>
    </w:rPr>
  </w:style>
  <w:style w:type="character" w:styleId="Accentuation">
    <w:name w:val="Emphasis"/>
    <w:uiPriority w:val="20"/>
    <w:rsid w:val="00DE20F1"/>
    <w:rPr>
      <w:i/>
      <w:iCs/>
    </w:rPr>
  </w:style>
  <w:style w:type="paragraph" w:customStyle="1" w:styleId="TIRETS">
    <w:name w:val="TIRETS"/>
    <w:basedOn w:val="Normal"/>
    <w:qFormat/>
    <w:rsid w:val="009D500F"/>
    <w:pPr>
      <w:numPr>
        <w:numId w:val="4"/>
      </w:numPr>
    </w:pPr>
    <w:rPr>
      <w:rFonts w:cstheme="minorHAnsi"/>
    </w:rPr>
  </w:style>
  <w:style w:type="paragraph" w:customStyle="1" w:styleId="Biblio">
    <w:name w:val="Biblio"/>
    <w:basedOn w:val="Normal"/>
    <w:pPr>
      <w:spacing w:before="0"/>
      <w:ind w:left="284" w:hanging="284"/>
    </w:pPr>
    <w:rPr>
      <w:sz w:val="15"/>
      <w:lang w:val="en-GB"/>
    </w:rPr>
  </w:style>
  <w:style w:type="paragraph" w:styleId="Pieddepage">
    <w:name w:val="footer"/>
    <w:basedOn w:val="Normal"/>
    <w:semiHidden/>
    <w:pPr>
      <w:tabs>
        <w:tab w:val="center" w:pos="4536"/>
        <w:tab w:val="right" w:pos="9072"/>
      </w:tabs>
    </w:pPr>
  </w:style>
  <w:style w:type="paragraph" w:styleId="Titre">
    <w:name w:val="Title"/>
    <w:basedOn w:val="0TitleTitre"/>
    <w:next w:val="Normal"/>
    <w:link w:val="TitreCar"/>
    <w:uiPriority w:val="10"/>
    <w:qFormat/>
    <w:rsid w:val="008839C5"/>
    <w:pPr>
      <w:ind w:left="0"/>
    </w:pPr>
    <w:rPr>
      <w:sz w:val="24"/>
    </w:rPr>
  </w:style>
  <w:style w:type="paragraph" w:customStyle="1" w:styleId="titreanx">
    <w:name w:val="titreanx"/>
    <w:basedOn w:val="Titre1"/>
    <w:rsid w:val="00406F9D"/>
    <w:pPr>
      <w:numPr>
        <w:numId w:val="0"/>
      </w:numPr>
    </w:pPr>
    <w:rPr>
      <w:rFonts w:ascii="Arial" w:hAnsi="Arial"/>
    </w:rPr>
  </w:style>
  <w:style w:type="character" w:customStyle="1" w:styleId="TitreCar">
    <w:name w:val="Titre Car"/>
    <w:link w:val="Titre"/>
    <w:uiPriority w:val="10"/>
    <w:rsid w:val="008839C5"/>
    <w:rPr>
      <w:rFonts w:ascii="Arial" w:hAnsi="Arial" w:cs="Arial"/>
      <w:b/>
      <w:bCs/>
      <w:sz w:val="24"/>
      <w:szCs w:val="24"/>
    </w:rPr>
  </w:style>
  <w:style w:type="paragraph" w:styleId="Sous-titre">
    <w:name w:val="Subtitle"/>
    <w:basedOn w:val="1Translation"/>
    <w:next w:val="Normal"/>
    <w:link w:val="Sous-titreCar"/>
    <w:uiPriority w:val="11"/>
    <w:rsid w:val="0019193B"/>
    <w:pPr>
      <w:spacing w:after="120"/>
      <w:ind w:left="2835"/>
    </w:pPr>
    <w:rPr>
      <w:sz w:val="24"/>
    </w:rPr>
  </w:style>
  <w:style w:type="character" w:customStyle="1" w:styleId="Sous-titreCar">
    <w:name w:val="Sous-titre Car"/>
    <w:link w:val="Sous-titre"/>
    <w:uiPriority w:val="11"/>
    <w:rsid w:val="0019193B"/>
    <w:rPr>
      <w:rFonts w:ascii="Arial" w:hAnsi="Arial"/>
      <w:sz w:val="24"/>
      <w:szCs w:val="24"/>
      <w:lang w:val="en-GB"/>
    </w:rPr>
  </w:style>
  <w:style w:type="paragraph" w:customStyle="1" w:styleId="en-tte0">
    <w:name w:val="en-tête"/>
    <w:basedOn w:val="Normal"/>
    <w:link w:val="en-tteCar"/>
    <w:qFormat/>
    <w:rsid w:val="00406F9D"/>
    <w:pPr>
      <w:pBdr>
        <w:bottom w:val="single" w:sz="2" w:space="1" w:color="auto"/>
      </w:pBdr>
      <w:ind w:left="284" w:hanging="284"/>
      <w:jc w:val="right"/>
    </w:pPr>
    <w:rPr>
      <w:sz w:val="16"/>
    </w:rPr>
  </w:style>
  <w:style w:type="character" w:styleId="Accentuationlgre">
    <w:name w:val="Subtle Emphasis"/>
    <w:uiPriority w:val="19"/>
    <w:rsid w:val="00DE20F1"/>
    <w:rPr>
      <w:rFonts w:ascii="Calibri" w:hAnsi="Calibri"/>
      <w:color w:val="548DD4"/>
    </w:rPr>
  </w:style>
  <w:style w:type="character" w:styleId="Rfrenceintense">
    <w:name w:val="Intense Reference"/>
    <w:uiPriority w:val="32"/>
    <w:qFormat/>
    <w:rsid w:val="00735EBE"/>
    <w:rPr>
      <w:sz w:val="18"/>
      <w:lang w:val="en-GB"/>
    </w:rPr>
  </w:style>
  <w:style w:type="paragraph" w:customStyle="1" w:styleId="4organisme">
    <w:name w:val="4organisme"/>
    <w:basedOn w:val="Normal"/>
    <w:link w:val="4organismeCar"/>
    <w:qFormat/>
    <w:rsid w:val="00397B39"/>
    <w:pPr>
      <w:spacing w:before="0"/>
      <w:ind w:left="1418" w:right="567"/>
      <w:jc w:val="left"/>
    </w:pPr>
  </w:style>
  <w:style w:type="character" w:customStyle="1" w:styleId="en-tteCar">
    <w:name w:val="en-tête Car"/>
    <w:link w:val="en-tte0"/>
    <w:rsid w:val="00406F9D"/>
    <w:rPr>
      <w:rFonts w:ascii="Arial" w:hAnsi="Arial"/>
      <w:sz w:val="16"/>
      <w:szCs w:val="24"/>
    </w:rPr>
  </w:style>
  <w:style w:type="character" w:styleId="Marquedecommentaire">
    <w:name w:val="annotation reference"/>
    <w:uiPriority w:val="99"/>
    <w:semiHidden/>
    <w:unhideWhenUsed/>
    <w:rsid w:val="007B7EBB"/>
    <w:rPr>
      <w:sz w:val="16"/>
      <w:szCs w:val="16"/>
    </w:rPr>
  </w:style>
  <w:style w:type="character" w:customStyle="1" w:styleId="4organismeCar">
    <w:name w:val="4organisme Car"/>
    <w:link w:val="4organisme"/>
    <w:rsid w:val="00397B39"/>
    <w:rPr>
      <w:rFonts w:ascii="Arial" w:hAnsi="Arial"/>
      <w:szCs w:val="24"/>
    </w:rPr>
  </w:style>
  <w:style w:type="paragraph" w:styleId="Commentaire">
    <w:name w:val="annotation text"/>
    <w:basedOn w:val="Normal"/>
    <w:link w:val="CommentaireCar"/>
    <w:uiPriority w:val="99"/>
    <w:unhideWhenUsed/>
    <w:rsid w:val="007B7EBB"/>
    <w:rPr>
      <w:szCs w:val="20"/>
    </w:rPr>
  </w:style>
  <w:style w:type="character" w:customStyle="1" w:styleId="CommentaireCar">
    <w:name w:val="Commentaire Car"/>
    <w:link w:val="Commentaire"/>
    <w:uiPriority w:val="99"/>
    <w:rsid w:val="007B7EBB"/>
    <w:rPr>
      <w:rFonts w:ascii="Arial" w:hAnsi="Arial"/>
    </w:rPr>
  </w:style>
  <w:style w:type="paragraph" w:styleId="Objetducommentaire">
    <w:name w:val="annotation subject"/>
    <w:basedOn w:val="Commentaire"/>
    <w:next w:val="Commentaire"/>
    <w:link w:val="ObjetducommentaireCar"/>
    <w:uiPriority w:val="99"/>
    <w:semiHidden/>
    <w:unhideWhenUsed/>
    <w:rsid w:val="007B7EBB"/>
    <w:rPr>
      <w:b/>
      <w:bCs/>
    </w:rPr>
  </w:style>
  <w:style w:type="character" w:customStyle="1" w:styleId="ObjetducommentaireCar">
    <w:name w:val="Objet du commentaire Car"/>
    <w:link w:val="Objetducommentaire"/>
    <w:uiPriority w:val="99"/>
    <w:semiHidden/>
    <w:rsid w:val="007B7EBB"/>
    <w:rPr>
      <w:rFonts w:ascii="Arial" w:hAnsi="Arial"/>
      <w:b/>
      <w:bCs/>
    </w:rPr>
  </w:style>
  <w:style w:type="paragraph" w:styleId="Textedebulles">
    <w:name w:val="Balloon Text"/>
    <w:basedOn w:val="Normal"/>
    <w:link w:val="TextedebullesCar"/>
    <w:uiPriority w:val="99"/>
    <w:semiHidden/>
    <w:unhideWhenUsed/>
    <w:rsid w:val="007B7EBB"/>
    <w:pPr>
      <w:spacing w:before="0"/>
    </w:pPr>
    <w:rPr>
      <w:rFonts w:ascii="Tahoma" w:hAnsi="Tahoma" w:cs="Tahoma"/>
      <w:sz w:val="16"/>
      <w:szCs w:val="16"/>
    </w:rPr>
  </w:style>
  <w:style w:type="character" w:customStyle="1" w:styleId="TextedebullesCar">
    <w:name w:val="Texte de bulles Car"/>
    <w:link w:val="Textedebulles"/>
    <w:uiPriority w:val="99"/>
    <w:semiHidden/>
    <w:rsid w:val="007B7EBB"/>
    <w:rPr>
      <w:rFonts w:ascii="Tahoma" w:hAnsi="Tahoma" w:cs="Tahoma"/>
      <w:sz w:val="16"/>
      <w:szCs w:val="16"/>
    </w:rPr>
  </w:style>
  <w:style w:type="paragraph" w:styleId="NormalWeb">
    <w:name w:val="Normal (Web)"/>
    <w:basedOn w:val="Normal"/>
    <w:uiPriority w:val="99"/>
    <w:semiHidden/>
    <w:unhideWhenUsed/>
    <w:rsid w:val="00125F10"/>
    <w:rPr>
      <w:rFonts w:ascii="Times New Roman" w:hAnsi="Times New Roman"/>
      <w:sz w:val="24"/>
    </w:rPr>
  </w:style>
  <w:style w:type="paragraph" w:styleId="Paragraphedeliste">
    <w:name w:val="List Paragraph"/>
    <w:basedOn w:val="Normal"/>
    <w:uiPriority w:val="34"/>
    <w:rsid w:val="007A6B03"/>
    <w:pPr>
      <w:ind w:left="720"/>
      <w:contextualSpacing/>
    </w:pPr>
  </w:style>
  <w:style w:type="character" w:styleId="Lienhypertexte">
    <w:name w:val="Hyperlink"/>
    <w:basedOn w:val="Policepardfaut"/>
    <w:uiPriority w:val="99"/>
    <w:unhideWhenUsed/>
    <w:rsid w:val="00A25371"/>
    <w:rPr>
      <w:color w:val="0563C1" w:themeColor="hyperlink"/>
      <w:u w:val="single"/>
    </w:rPr>
  </w:style>
  <w:style w:type="character" w:styleId="Mentionnonrsolue">
    <w:name w:val="Unresolved Mention"/>
    <w:basedOn w:val="Policepardfaut"/>
    <w:uiPriority w:val="99"/>
    <w:semiHidden/>
    <w:unhideWhenUsed/>
    <w:rsid w:val="00A253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s.brugestorres@citallios.fr" TargetMode="External"/><Relationship Id="rId13" Type="http://schemas.openxmlformats.org/officeDocument/2006/relationships/image" Target="media/image4.jpe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1.xml"/><Relationship Id="rId25"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customXml" Target="../customXml/item2.xml"/><Relationship Id="rId10" Type="http://schemas.openxmlformats.org/officeDocument/2006/relationships/image" Target="media/image1.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christian.piel@urbanwater.fr" TargetMode="External"/><Relationship Id="rId14" Type="http://schemas.openxmlformats.org/officeDocument/2006/relationships/image" Target="media/image5.jpeg"/><Relationship Id="rId22"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EF60F44DFF40DC49B22F1290DAC27D35" ma:contentTypeVersion="14" ma:contentTypeDescription="Crée un document." ma:contentTypeScope="" ma:versionID="2de795916097a7ada137eda4db8bb0cb">
  <xsd:schema xmlns:xsd="http://www.w3.org/2001/XMLSchema" xmlns:xs="http://www.w3.org/2001/XMLSchema" xmlns:p="http://schemas.microsoft.com/office/2006/metadata/properties" xmlns:ns2="d17ac1b6-3fb5-4b17-a073-724c0a731bcf" xmlns:ns3="551e59af-c345-4516-8904-314e9b251ad6" targetNamespace="http://schemas.microsoft.com/office/2006/metadata/properties" ma:root="true" ma:fieldsID="dd656efe17d67c524e47b54c69ebd80f" ns2:_="" ns3:_="">
    <xsd:import namespace="d17ac1b6-3fb5-4b17-a073-724c0a731bcf"/>
    <xsd:import namespace="551e59af-c345-4516-8904-314e9b251ad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BillingMetadata"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ac1b6-3fb5-4b17-a073-724c0a731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BillingMetadata" ma:index="16" nillable="true" ma:displayName="MediaServiceBillingMetadata" ma:hidden="true" ma:internalName="MediaServiceBillingMetadata" ma:readOnly="true">
      <xsd:simpleType>
        <xsd:restriction base="dms:Note"/>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f2dbb24c-ba1d-4294-9915-f711720db876"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51e59af-c345-4516-8904-314e9b251ad6"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446a4740-0f97-450b-92bd-08bc639275ae}" ma:internalName="TaxCatchAll" ma:showField="CatchAllData" ma:web="551e59af-c345-4516-8904-314e9b251a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51e59af-c345-4516-8904-314e9b251ad6" xsi:nil="true"/>
    <lcf76f155ced4ddcb4097134ff3c332f xmlns="d17ac1b6-3fb5-4b17-a073-724c0a731bc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3CBDF65-4A4B-476A-9256-28D7D98EC984}">
  <ds:schemaRefs>
    <ds:schemaRef ds:uri="http://schemas.openxmlformats.org/officeDocument/2006/bibliography"/>
  </ds:schemaRefs>
</ds:datastoreItem>
</file>

<file path=customXml/itemProps2.xml><?xml version="1.0" encoding="utf-8"?>
<ds:datastoreItem xmlns:ds="http://schemas.openxmlformats.org/officeDocument/2006/customXml" ds:itemID="{3E8DA5C2-2B98-40BA-808D-5A5107E7A3E1}"/>
</file>

<file path=customXml/itemProps3.xml><?xml version="1.0" encoding="utf-8"?>
<ds:datastoreItem xmlns:ds="http://schemas.openxmlformats.org/officeDocument/2006/customXml" ds:itemID="{D8B25DB6-1535-4431-B98C-AA27F049D827}"/>
</file>

<file path=customXml/itemProps4.xml><?xml version="1.0" encoding="utf-8"?>
<ds:datastoreItem xmlns:ds="http://schemas.openxmlformats.org/officeDocument/2006/customXml" ds:itemID="{7924FBC5-A189-4700-ADE5-889362E4BA83}"/>
</file>

<file path=docProps/app.xml><?xml version="1.0" encoding="utf-8"?>
<Properties xmlns="http://schemas.openxmlformats.org/officeDocument/2006/extended-properties" xmlns:vt="http://schemas.openxmlformats.org/officeDocument/2006/docPropsVTypes">
  <Template>Normal</Template>
  <TotalTime>1</TotalTime>
  <Pages>8</Pages>
  <Words>2649</Words>
  <Characters>14571</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Communication Novatech 2026</vt:lpstr>
    </vt:vector>
  </TitlesOfParts>
  <Company>GRAIE</Company>
  <LinksUpToDate>false</LinksUpToDate>
  <CharactersWithSpaces>17186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Communication Novatech 2026</dc:title>
  <dc:subject/>
  <dc:creator>GRAIE</dc:creator>
  <cp:keywords/>
  <dc:description/>
  <cp:lastModifiedBy>Laure DUMONTE - Graie</cp:lastModifiedBy>
  <cp:revision>2</cp:revision>
  <cp:lastPrinted>2025-12-08T11:28:00Z</cp:lastPrinted>
  <dcterms:created xsi:type="dcterms:W3CDTF">2025-12-11T09:35:00Z</dcterms:created>
  <dcterms:modified xsi:type="dcterms:W3CDTF">2025-12-11T09:35:00Z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0x010100EF60F44DFF40DC49B22F1290DAC27D35</vt:lpwstr>
  </property>
</Properties>
</file>