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98663" w14:textId="7866E4DE" w:rsidR="00C31BFD" w:rsidRPr="00AB5A3B" w:rsidRDefault="00AB5A3B" w:rsidP="009D500F">
      <w:pPr>
        <w:pStyle w:val="0TitleTitre"/>
        <w:rPr>
          <w:lang w:val="en-GB"/>
        </w:rPr>
      </w:pPr>
      <w:r w:rsidRPr="00AB5A3B">
        <w:rPr>
          <w:lang w:val="en-GB"/>
        </w:rPr>
        <w:t xml:space="preserve">Urban Drainage </w:t>
      </w:r>
      <w:r>
        <w:rPr>
          <w:lang w:val="en-GB"/>
        </w:rPr>
        <w:t>and Heating Cooling Networks Planning</w:t>
      </w:r>
    </w:p>
    <w:p w14:paraId="6B7564C5" w14:textId="1221D38A" w:rsidR="00C31BFD" w:rsidRPr="00061D24" w:rsidRDefault="00025D61" w:rsidP="00025D61">
      <w:pPr>
        <w:pStyle w:val="1Translation"/>
        <w:rPr>
          <w:lang w:val="fr-FR"/>
        </w:rPr>
      </w:pPr>
      <w:r w:rsidRPr="00025D61">
        <w:rPr>
          <w:lang w:val="fr-FR"/>
        </w:rPr>
        <w:t>Utiliser les égouts pour les réseaux de chaleur et de froid</w:t>
      </w:r>
    </w:p>
    <w:p w14:paraId="11A7CD7C" w14:textId="77777777" w:rsidR="00C31BFD" w:rsidRPr="00061D24" w:rsidRDefault="00C31BFD" w:rsidP="009D500F">
      <w:pPr>
        <w:pStyle w:val="3names"/>
        <w:rPr>
          <w:color w:val="auto"/>
          <w:sz w:val="20"/>
          <w:szCs w:val="20"/>
          <w:lang w:val="fr-FR"/>
        </w:rPr>
      </w:pPr>
    </w:p>
    <w:p w14:paraId="6D82C185" w14:textId="23F5A22F" w:rsidR="00C31BFD" w:rsidRPr="00971F8D" w:rsidRDefault="00AB5A3B" w:rsidP="008B0BA2">
      <w:pPr>
        <w:pStyle w:val="3names"/>
        <w:rPr>
          <w:color w:val="CF007E"/>
          <w:lang w:val="fr-FR"/>
        </w:rPr>
      </w:pPr>
      <w:r>
        <w:rPr>
          <w:color w:val="CF007E"/>
          <w:lang w:val="fr-FR"/>
        </w:rPr>
        <w:t>Alma Schellart</w:t>
      </w:r>
      <w:r>
        <w:rPr>
          <w:color w:val="CF007E"/>
          <w:vertAlign w:val="superscript"/>
          <w:lang w:val="fr-FR"/>
        </w:rPr>
        <w:t>1</w:t>
      </w:r>
      <w:r>
        <w:rPr>
          <w:color w:val="CF007E"/>
          <w:lang w:val="fr-FR"/>
        </w:rPr>
        <w:t xml:space="preserve">, </w:t>
      </w:r>
      <w:r w:rsidR="008B0BA2">
        <w:rPr>
          <w:color w:val="CF007E"/>
          <w:lang w:val="fr-FR"/>
        </w:rPr>
        <w:t>Richard Buckingham</w:t>
      </w:r>
      <w:r w:rsidR="008B0BA2">
        <w:rPr>
          <w:color w:val="CF007E"/>
          <w:vertAlign w:val="superscript"/>
          <w:lang w:val="fr-FR"/>
        </w:rPr>
        <w:t>2</w:t>
      </w:r>
      <w:r w:rsidR="008B0BA2">
        <w:rPr>
          <w:color w:val="CF007E"/>
          <w:lang w:val="fr-FR"/>
        </w:rPr>
        <w:t xml:space="preserve">, </w:t>
      </w:r>
      <w:r w:rsidR="008B0BA2" w:rsidRPr="008B0BA2">
        <w:rPr>
          <w:color w:val="CF007E"/>
          <w:lang w:val="fr-FR"/>
        </w:rPr>
        <w:t>Stefano Giacalone</w:t>
      </w:r>
      <w:r w:rsidR="008B0BA2" w:rsidRPr="008B0BA2">
        <w:rPr>
          <w:color w:val="CF007E"/>
          <w:vertAlign w:val="superscript"/>
          <w:lang w:val="fr-FR"/>
        </w:rPr>
        <w:t>3</w:t>
      </w:r>
      <w:r w:rsidR="008B0BA2">
        <w:rPr>
          <w:color w:val="CF007E"/>
          <w:lang w:val="fr-FR"/>
        </w:rPr>
        <w:t xml:space="preserve">, </w:t>
      </w:r>
      <w:proofErr w:type="spellStart"/>
      <w:r w:rsidRPr="00AB5A3B">
        <w:rPr>
          <w:color w:val="CF007E"/>
          <w:lang w:val="fr-FR"/>
        </w:rPr>
        <w:t>Alemtsehay</w:t>
      </w:r>
      <w:proofErr w:type="spellEnd"/>
      <w:r w:rsidRPr="00AB5A3B">
        <w:rPr>
          <w:color w:val="CF007E"/>
          <w:lang w:val="fr-FR"/>
        </w:rPr>
        <w:t xml:space="preserve"> Seyoum</w:t>
      </w:r>
      <w:r w:rsidRPr="00AB5A3B">
        <w:rPr>
          <w:color w:val="CF007E"/>
          <w:vertAlign w:val="superscript"/>
          <w:lang w:val="fr-FR"/>
        </w:rPr>
        <w:t>1</w:t>
      </w:r>
      <w:r w:rsidRPr="00AB5A3B">
        <w:rPr>
          <w:color w:val="CF007E"/>
          <w:lang w:val="fr-FR"/>
        </w:rPr>
        <w:t xml:space="preserve">, </w:t>
      </w:r>
      <w:r w:rsidR="008B0BA2">
        <w:rPr>
          <w:color w:val="CF007E"/>
          <w:lang w:val="fr-FR"/>
        </w:rPr>
        <w:t>Charles Rouge</w:t>
      </w:r>
      <w:r w:rsidR="008B0BA2">
        <w:rPr>
          <w:color w:val="CF007E"/>
          <w:vertAlign w:val="superscript"/>
          <w:lang w:val="fr-FR"/>
        </w:rPr>
        <w:t>1</w:t>
      </w:r>
      <w:r w:rsidR="008B0BA2">
        <w:rPr>
          <w:color w:val="CF007E"/>
          <w:lang w:val="fr-FR"/>
        </w:rPr>
        <w:t xml:space="preserve">, </w:t>
      </w:r>
      <w:r w:rsidR="008B0BA2" w:rsidRPr="00AB5A3B">
        <w:rPr>
          <w:color w:val="CF007E"/>
          <w:lang w:val="fr-FR"/>
        </w:rPr>
        <w:t>Moham</w:t>
      </w:r>
      <w:r w:rsidR="00E02016">
        <w:rPr>
          <w:color w:val="CF007E"/>
          <w:lang w:val="fr-FR"/>
        </w:rPr>
        <w:t>a</w:t>
      </w:r>
      <w:r w:rsidR="008B0BA2" w:rsidRPr="00AB5A3B">
        <w:rPr>
          <w:color w:val="CF007E"/>
          <w:lang w:val="fr-FR"/>
        </w:rPr>
        <w:t>d Abdel-Aal</w:t>
      </w:r>
      <w:r w:rsidR="008B0BA2">
        <w:rPr>
          <w:color w:val="CF007E"/>
          <w:vertAlign w:val="superscript"/>
          <w:lang w:val="fr-FR"/>
        </w:rPr>
        <w:t>4</w:t>
      </w:r>
      <w:r w:rsidR="008B0BA2" w:rsidRPr="00AB5A3B">
        <w:rPr>
          <w:color w:val="CF007E"/>
          <w:lang w:val="fr-FR"/>
        </w:rPr>
        <w:t xml:space="preserve">, </w:t>
      </w:r>
      <w:r w:rsidRPr="00AB5A3B">
        <w:rPr>
          <w:color w:val="CF007E"/>
          <w:lang w:val="fr-FR"/>
        </w:rPr>
        <w:t>Simon Tait</w:t>
      </w:r>
      <w:r w:rsidRPr="00AB5A3B">
        <w:rPr>
          <w:color w:val="CF007E"/>
          <w:vertAlign w:val="superscript"/>
          <w:lang w:val="fr-FR"/>
        </w:rPr>
        <w:t>1</w:t>
      </w:r>
      <w:r w:rsidRPr="00AB5A3B">
        <w:rPr>
          <w:color w:val="CF007E"/>
          <w:lang w:val="fr-FR"/>
        </w:rPr>
        <w:t>, David Singerton</w:t>
      </w:r>
      <w:r w:rsidR="008B0BA2">
        <w:rPr>
          <w:color w:val="CF007E"/>
          <w:vertAlign w:val="superscript"/>
          <w:lang w:val="fr-FR"/>
        </w:rPr>
        <w:t>2</w:t>
      </w:r>
    </w:p>
    <w:p w14:paraId="56F4D66A" w14:textId="0B5DC57E" w:rsidR="004A4CFE" w:rsidRPr="00061D24" w:rsidRDefault="004A4CFE" w:rsidP="004A4CFE">
      <w:pPr>
        <w:ind w:left="1416"/>
        <w:jc w:val="left"/>
        <w:rPr>
          <w:rFonts w:cstheme="minorHAnsi"/>
          <w:lang w:val="en-GB"/>
        </w:rPr>
      </w:pPr>
      <w:r w:rsidRPr="004A4CFE">
        <w:rPr>
          <w:rFonts w:ascii="Calibri" w:hAnsi="Calibri" w:cs="Calibri"/>
          <w:vertAlign w:val="superscript"/>
          <w:lang w:val="en-GB"/>
        </w:rPr>
        <w:t xml:space="preserve">1 </w:t>
      </w:r>
      <w:r w:rsidRPr="004A4CFE">
        <w:rPr>
          <w:rFonts w:ascii="Calibri" w:hAnsi="Calibri" w:cs="Calibri"/>
          <w:lang w:val="en-GB"/>
        </w:rPr>
        <w:t xml:space="preserve">School of Mechanical, Aerospace and Civil Engineering, The University of Sheffield, </w:t>
      </w:r>
      <w:r>
        <w:rPr>
          <w:rFonts w:ascii="Calibri" w:hAnsi="Calibri" w:cs="Calibri"/>
          <w:lang w:val="en-GB"/>
        </w:rPr>
        <w:t>UK;</w:t>
      </w:r>
      <w:r w:rsidRPr="004A4CFE">
        <w:rPr>
          <w:rFonts w:ascii="Calibri" w:hAnsi="Calibri" w:cs="Calibri"/>
          <w:lang w:val="en-GB"/>
        </w:rPr>
        <w:t xml:space="preserve"> </w:t>
      </w:r>
      <w:r w:rsidRPr="004A4CFE">
        <w:rPr>
          <w:rFonts w:ascii="Calibri" w:hAnsi="Calibri" w:cs="Calibri"/>
          <w:vertAlign w:val="superscript"/>
          <w:lang w:val="en-GB"/>
        </w:rPr>
        <w:t>2</w:t>
      </w:r>
      <w:r w:rsidRPr="004A4CFE">
        <w:rPr>
          <w:rFonts w:ascii="Calibri" w:hAnsi="Calibri" w:cs="Calibri"/>
          <w:lang w:val="en-GB"/>
        </w:rPr>
        <w:t xml:space="preserve">Anglian Water, </w:t>
      </w:r>
      <w:r>
        <w:rPr>
          <w:rFonts w:ascii="Calibri" w:hAnsi="Calibri" w:cs="Calibri"/>
          <w:lang w:val="en-GB"/>
        </w:rPr>
        <w:t xml:space="preserve">UK; </w:t>
      </w:r>
      <w:r w:rsidRPr="004A4CFE">
        <w:rPr>
          <w:rFonts w:ascii="Calibri" w:hAnsi="Calibri" w:cs="Calibri"/>
          <w:vertAlign w:val="superscript"/>
          <w:lang w:val="en-GB"/>
        </w:rPr>
        <w:t xml:space="preserve">3 </w:t>
      </w:r>
      <w:r w:rsidRPr="004A4CFE">
        <w:rPr>
          <w:rFonts w:ascii="Calibri" w:hAnsi="Calibri" w:cs="Calibri"/>
          <w:lang w:val="en-GB"/>
        </w:rPr>
        <w:t xml:space="preserve">BMA (Business Modelling Applications), </w:t>
      </w:r>
      <w:r>
        <w:rPr>
          <w:rFonts w:ascii="Calibri" w:hAnsi="Calibri" w:cs="Calibri"/>
          <w:lang w:val="en-GB"/>
        </w:rPr>
        <w:t xml:space="preserve">UK; </w:t>
      </w:r>
      <w:r w:rsidRPr="004A4CFE">
        <w:rPr>
          <w:rFonts w:ascii="Calibri" w:hAnsi="Calibri" w:cs="Calibri"/>
          <w:vertAlign w:val="superscript"/>
          <w:lang w:val="en-GB"/>
        </w:rPr>
        <w:t>4</w:t>
      </w:r>
      <w:r w:rsidRPr="004A4CFE">
        <w:rPr>
          <w:rFonts w:ascii="Calibri" w:hAnsi="Calibri" w:cs="Calibri"/>
          <w:lang w:val="en-GB"/>
        </w:rPr>
        <w:t xml:space="preserve">Centre for Water Systems, University of Exeter, </w:t>
      </w:r>
      <w:r>
        <w:rPr>
          <w:rFonts w:ascii="Calibri" w:hAnsi="Calibri" w:cs="Calibri"/>
          <w:lang w:val="en-GB"/>
        </w:rPr>
        <w:t xml:space="preserve">UK; </w:t>
      </w:r>
      <w:r w:rsidRPr="004A4CFE">
        <w:rPr>
          <w:rFonts w:cstheme="minorHAnsi"/>
          <w:lang w:val="en-GB"/>
        </w:rPr>
        <w:t>a.schellart@sheffield.ac.uk</w:t>
      </w:r>
      <w:r>
        <w:rPr>
          <w:rFonts w:cstheme="minorHAnsi"/>
          <w:lang w:val="en-GB"/>
        </w:rPr>
        <w:t xml:space="preserve">, </w:t>
      </w:r>
      <w:r w:rsidRPr="004A4CFE">
        <w:rPr>
          <w:rFonts w:cstheme="minorHAnsi"/>
          <w:lang w:val="en-GB"/>
        </w:rPr>
        <w:t>rBuckingham@anglianwater.co.uk, SGiacalone@businessmodelling.com, a.g.seyoum@sheffield.ac.uk, c.rouge@sheffield.ac.uk, M.Abdel-Aal@exeter.ac.uk, s.tait@sheffield.ac.uk, dsingerton@anglianwater.co.uk</w:t>
      </w:r>
    </w:p>
    <w:p w14:paraId="4F890796" w14:textId="77777777" w:rsidR="004A4CFE" w:rsidRPr="004A4CFE" w:rsidRDefault="004A4CFE" w:rsidP="004A4CFE">
      <w:pPr>
        <w:ind w:left="1416"/>
        <w:rPr>
          <w:rFonts w:ascii="Calibri" w:hAnsi="Calibri" w:cs="Calibri"/>
          <w:lang w:val="en-GB"/>
        </w:rPr>
      </w:pPr>
    </w:p>
    <w:p w14:paraId="043E0AE2" w14:textId="77777777" w:rsidR="00C31BFD" w:rsidRPr="00025D61" w:rsidRDefault="00C31BFD" w:rsidP="009D500F">
      <w:pPr>
        <w:pStyle w:val="Title"/>
      </w:pPr>
      <w:r w:rsidRPr="00025D61">
        <w:t>R</w:t>
      </w:r>
      <w:r w:rsidR="00023D54" w:rsidRPr="00025D61">
        <w:t>É</w:t>
      </w:r>
      <w:r w:rsidRPr="00025D61">
        <w:t>SUM</w:t>
      </w:r>
      <w:r w:rsidR="00023D54" w:rsidRPr="00025D61">
        <w:t>É</w:t>
      </w:r>
    </w:p>
    <w:p w14:paraId="42628EAC" w14:textId="5DC9662B" w:rsidR="00446051" w:rsidRDefault="00446051" w:rsidP="00AA1C3A">
      <w:pPr>
        <w:rPr>
          <w:rFonts w:cstheme="minorHAnsi"/>
        </w:rPr>
      </w:pPr>
      <w:r>
        <w:rPr>
          <w:rFonts w:cstheme="minorHAnsi"/>
        </w:rPr>
        <w:t>Décarboner le chauffage et la climatisation, et moderniser les réseaux d’assainissement des eaux, sont deux défis considérables et extrêmement coûteux en infrastructure nouvelle. Utiliser l’eau des égouts comme source et puits de chaleur est une synergie qui peut diminuer les coûts associés avec ces deux défis. Pour la réaliser, les gestionnaires de réseaux de drainage et d’assainissement doivent maîtriser le régulation et connaître le contexte et les initiatives locales. En particulier, il doivent évaluer</w:t>
      </w:r>
      <w:r w:rsidRPr="00446051">
        <w:rPr>
          <w:rFonts w:cstheme="minorHAnsi"/>
        </w:rPr>
        <w:t xml:space="preserve"> </w:t>
      </w:r>
      <w:r>
        <w:rPr>
          <w:rFonts w:cstheme="minorHAnsi"/>
        </w:rPr>
        <w:t xml:space="preserve">l’impact d’échanges thermiques avec des réseaux de chaleur ou de froid en divers endroits de leur réseau, pour comprendre quelle quantités de chaleur peuvent être échangées avec lui. </w:t>
      </w:r>
      <w:r w:rsidR="003829E9">
        <w:rPr>
          <w:rFonts w:cstheme="minorHAnsi"/>
        </w:rPr>
        <w:t>Au-delà, ils doivent si possible mettre en place des structures de gouvernance intégrées entre les secteurs de l’eau et de l’énergie.</w:t>
      </w:r>
    </w:p>
    <w:p w14:paraId="4AE65FF6" w14:textId="3A67F4A7" w:rsidR="00C31BFD" w:rsidRPr="00FC3637" w:rsidRDefault="003829E9" w:rsidP="005667E5">
      <w:pPr>
        <w:rPr>
          <w:rFonts w:cstheme="minorHAnsi"/>
        </w:rPr>
      </w:pPr>
      <w:r>
        <w:rPr>
          <w:rFonts w:cstheme="minorHAnsi"/>
        </w:rPr>
        <w:t xml:space="preserve">Le but de cet abstract et de réfléchir sur les leçons apprises lors du projet d’innovation TORCH en cours, financé par le régulateur britannique du secteur de l’eau, </w:t>
      </w:r>
      <w:proofErr w:type="spellStart"/>
      <w:r>
        <w:rPr>
          <w:rFonts w:cstheme="minorHAnsi"/>
        </w:rPr>
        <w:t>Ofwat</w:t>
      </w:r>
      <w:proofErr w:type="spellEnd"/>
      <w:r>
        <w:rPr>
          <w:rFonts w:cstheme="minorHAnsi"/>
        </w:rPr>
        <w:t>. TORCH développe un outil d’aide à la décision basé sur l’intelligence artificielle pour géolocaliser les réseaux de chaleur les plus prometteurs. Ce papier explique comment les initiatives gouvernementales pour développer les réseau de chaleur ont motivé ce projet, comment la comptabilité des émissions au Royaume-Uni demeure un obstacle à leur implémentation, et comment des outils d´aide à la décision visuellement et géographiquement explicites peuvent favoriser le dialogue entre secteurs et porteurs d’enjeux.</w:t>
      </w:r>
    </w:p>
    <w:p w14:paraId="02FC3078" w14:textId="24C03DEA" w:rsidR="00C31BFD" w:rsidRPr="00025D61" w:rsidRDefault="00C31BFD" w:rsidP="009D500F">
      <w:pPr>
        <w:pStyle w:val="Title"/>
        <w:rPr>
          <w:color w:val="00B6CF"/>
          <w:lang w:val="en-GB"/>
        </w:rPr>
      </w:pPr>
      <w:r w:rsidRPr="00025D61">
        <w:rPr>
          <w:color w:val="00B6CF"/>
          <w:lang w:val="en-GB"/>
        </w:rPr>
        <w:t>ABSTRACT</w:t>
      </w:r>
      <w:r w:rsidR="00795BA6" w:rsidRPr="00025D61">
        <w:rPr>
          <w:color w:val="00B6CF"/>
          <w:lang w:val="en-GB"/>
        </w:rPr>
        <w:t xml:space="preserve"> </w:t>
      </w:r>
    </w:p>
    <w:p w14:paraId="2DCEA122" w14:textId="4C2DD9D9" w:rsidR="009734D2" w:rsidRDefault="00B534B5" w:rsidP="004A4CFE">
      <w:pPr>
        <w:rPr>
          <w:lang w:val="en-GB"/>
        </w:rPr>
      </w:pPr>
      <w:r>
        <w:rPr>
          <w:lang w:val="en-GB"/>
        </w:rPr>
        <w:t>There is an urgent need to decarbonise heating and cooling, and district heat and cooling</w:t>
      </w:r>
      <w:r w:rsidR="00BA280D">
        <w:rPr>
          <w:lang w:val="en-GB"/>
        </w:rPr>
        <w:t xml:space="preserve"> </w:t>
      </w:r>
      <w:r>
        <w:rPr>
          <w:lang w:val="en-GB"/>
        </w:rPr>
        <w:t xml:space="preserve">networks are a crucial step towards this. There is furthermore a need to </w:t>
      </w:r>
      <w:r w:rsidR="00957AE8">
        <w:rPr>
          <w:lang w:val="en-GB"/>
        </w:rPr>
        <w:t>upgrade</w:t>
      </w:r>
      <w:r>
        <w:rPr>
          <w:lang w:val="en-GB"/>
        </w:rPr>
        <w:t xml:space="preserve"> ageing urban drainage systems. </w:t>
      </w:r>
      <w:r w:rsidR="009734D2">
        <w:rPr>
          <w:lang w:val="en-GB"/>
        </w:rPr>
        <w:t>However, t</w:t>
      </w:r>
      <w:r>
        <w:rPr>
          <w:lang w:val="en-GB"/>
        </w:rPr>
        <w:t xml:space="preserve">he capital costs of </w:t>
      </w:r>
      <w:r w:rsidR="00971F8D">
        <w:rPr>
          <w:lang w:val="en-GB"/>
        </w:rPr>
        <w:t xml:space="preserve">installing </w:t>
      </w:r>
      <w:r>
        <w:rPr>
          <w:lang w:val="en-GB"/>
        </w:rPr>
        <w:t xml:space="preserve">district heating and cooling </w:t>
      </w:r>
      <w:r w:rsidR="00957AE8">
        <w:rPr>
          <w:lang w:val="en-GB"/>
        </w:rPr>
        <w:t>networks and improving</w:t>
      </w:r>
      <w:r>
        <w:rPr>
          <w:lang w:val="en-GB"/>
        </w:rPr>
        <w:t xml:space="preserve"> urban drainage systems are often</w:t>
      </w:r>
      <w:r w:rsidR="009734D2">
        <w:rPr>
          <w:lang w:val="en-GB"/>
        </w:rPr>
        <w:t xml:space="preserve"> both</w:t>
      </w:r>
      <w:r>
        <w:rPr>
          <w:lang w:val="en-GB"/>
        </w:rPr>
        <w:t xml:space="preserve"> prohibitively high</w:t>
      </w:r>
      <w:r w:rsidR="00DC7E13">
        <w:rPr>
          <w:lang w:val="en-GB"/>
        </w:rPr>
        <w:t xml:space="preserve">. </w:t>
      </w:r>
      <w:r w:rsidR="00971F8D">
        <w:rPr>
          <w:lang w:val="en-GB"/>
        </w:rPr>
        <w:t>T</w:t>
      </w:r>
      <w:r w:rsidR="00DC7E13">
        <w:rPr>
          <w:lang w:val="en-GB"/>
        </w:rPr>
        <w:t xml:space="preserve">hrough </w:t>
      </w:r>
      <w:r>
        <w:rPr>
          <w:lang w:val="en-GB"/>
        </w:rPr>
        <w:t>innovative</w:t>
      </w:r>
      <w:r w:rsidR="00971F8D">
        <w:rPr>
          <w:lang w:val="en-GB"/>
        </w:rPr>
        <w:t xml:space="preserve"> dual</w:t>
      </w:r>
      <w:r>
        <w:rPr>
          <w:lang w:val="en-GB"/>
        </w:rPr>
        <w:t xml:space="preserve"> use of existing </w:t>
      </w:r>
      <w:r w:rsidR="00971F8D">
        <w:rPr>
          <w:lang w:val="en-GB"/>
        </w:rPr>
        <w:t xml:space="preserve">urban </w:t>
      </w:r>
      <w:r>
        <w:rPr>
          <w:lang w:val="en-GB"/>
        </w:rPr>
        <w:t xml:space="preserve">infrastructure </w:t>
      </w:r>
      <w:r w:rsidR="00971F8D">
        <w:rPr>
          <w:lang w:val="en-GB"/>
        </w:rPr>
        <w:t xml:space="preserve">as sources and sinks of thermal energy, </w:t>
      </w:r>
      <w:r>
        <w:rPr>
          <w:lang w:val="en-GB"/>
        </w:rPr>
        <w:t>costs may be reduced</w:t>
      </w:r>
      <w:r w:rsidR="00DC7E13">
        <w:rPr>
          <w:lang w:val="en-GB"/>
        </w:rPr>
        <w:t xml:space="preserve">. </w:t>
      </w:r>
      <w:r w:rsidR="007E3900">
        <w:rPr>
          <w:lang w:val="en-GB"/>
        </w:rPr>
        <w:t xml:space="preserve">Urban Drainage managers need to be </w:t>
      </w:r>
      <w:r w:rsidR="00971F8D">
        <w:rPr>
          <w:lang w:val="en-GB"/>
        </w:rPr>
        <w:t>aware</w:t>
      </w:r>
      <w:r w:rsidR="00C7683B">
        <w:rPr>
          <w:lang w:val="en-GB"/>
        </w:rPr>
        <w:t xml:space="preserve"> of</w:t>
      </w:r>
      <w:r w:rsidR="007E3900">
        <w:rPr>
          <w:lang w:val="en-GB"/>
        </w:rPr>
        <w:t xml:space="preserve"> local guidance </w:t>
      </w:r>
      <w:r w:rsidR="00795BA6">
        <w:rPr>
          <w:lang w:val="en-GB"/>
        </w:rPr>
        <w:t>and</w:t>
      </w:r>
      <w:r w:rsidR="007E3900">
        <w:rPr>
          <w:lang w:val="en-GB"/>
        </w:rPr>
        <w:t xml:space="preserve"> initiatives to decarbonise heating and cooling, </w:t>
      </w:r>
      <w:r w:rsidR="009734D2">
        <w:rPr>
          <w:lang w:val="en-GB"/>
        </w:rPr>
        <w:t>to</w:t>
      </w:r>
      <w:r w:rsidR="007E3900">
        <w:rPr>
          <w:lang w:val="en-GB"/>
        </w:rPr>
        <w:t xml:space="preserve"> be prepared to take advantage of this</w:t>
      </w:r>
      <w:r w:rsidR="00795BA6">
        <w:rPr>
          <w:lang w:val="en-GB"/>
        </w:rPr>
        <w:t xml:space="preserve">. </w:t>
      </w:r>
      <w:r w:rsidR="00795BA6" w:rsidRPr="00795BA6">
        <w:rPr>
          <w:lang w:val="en-GB"/>
        </w:rPr>
        <w:t xml:space="preserve">This involves understanding amounts of heat that can be recovered/dumped, </w:t>
      </w:r>
      <w:r w:rsidR="00957AE8">
        <w:rPr>
          <w:lang w:val="en-GB"/>
        </w:rPr>
        <w:t>and</w:t>
      </w:r>
      <w:r w:rsidR="00795BA6" w:rsidRPr="00795BA6">
        <w:rPr>
          <w:lang w:val="en-GB"/>
        </w:rPr>
        <w:t xml:space="preserve"> potential impacts on their infrastructure</w:t>
      </w:r>
      <w:r w:rsidR="00971F8D">
        <w:rPr>
          <w:lang w:val="en-GB"/>
        </w:rPr>
        <w:t>. There is furthermore a need</w:t>
      </w:r>
      <w:r w:rsidR="00795BA6" w:rsidRPr="00795BA6">
        <w:rPr>
          <w:lang w:val="en-GB"/>
        </w:rPr>
        <w:t xml:space="preserve"> for fair investment and governance strategies integrated across the energy and infrastructure sectors. </w:t>
      </w:r>
    </w:p>
    <w:p w14:paraId="059A70FA" w14:textId="43F47750" w:rsidR="009734D2" w:rsidRDefault="007E3900" w:rsidP="00795BA6">
      <w:pPr>
        <w:rPr>
          <w:lang w:val="en-GB"/>
        </w:rPr>
      </w:pPr>
      <w:r>
        <w:rPr>
          <w:lang w:val="en-GB"/>
        </w:rPr>
        <w:t>The aim of this abstract is to r</w:t>
      </w:r>
      <w:r w:rsidRPr="007E3900">
        <w:rPr>
          <w:lang w:val="en-GB"/>
        </w:rPr>
        <w:t xml:space="preserve">eflect on </w:t>
      </w:r>
      <w:r>
        <w:rPr>
          <w:lang w:val="en-GB"/>
        </w:rPr>
        <w:t>lessons learned during the TORCH project,</w:t>
      </w:r>
      <w:r w:rsidR="009734D2">
        <w:rPr>
          <w:lang w:val="en-GB"/>
        </w:rPr>
        <w:t xml:space="preserve"> an</w:t>
      </w:r>
      <w:r>
        <w:rPr>
          <w:lang w:val="en-GB"/>
        </w:rPr>
        <w:t xml:space="preserve"> </w:t>
      </w:r>
      <w:r w:rsidR="009734D2" w:rsidRPr="009734D2">
        <w:rPr>
          <w:lang w:val="en-GB"/>
        </w:rPr>
        <w:t>Ofwat funded water innovation project</w:t>
      </w:r>
      <w:r w:rsidR="009734D2">
        <w:rPr>
          <w:lang w:val="en-GB"/>
        </w:rPr>
        <w:t xml:space="preserve"> in England</w:t>
      </w:r>
      <w:r w:rsidR="009734D2" w:rsidRPr="009734D2">
        <w:rPr>
          <w:lang w:val="en-GB"/>
        </w:rPr>
        <w:t>, which develops an AI-assisted decision support tool to maximise heat energy recovery</w:t>
      </w:r>
      <w:r w:rsidR="009734D2">
        <w:rPr>
          <w:lang w:val="en-GB"/>
        </w:rPr>
        <w:t xml:space="preserve"> from urban drainage systems. The focus is on how government initiatives to encourage development of heat networks lead to the initiation of this project by a water company, how local carbon accounting is still </w:t>
      </w:r>
      <w:r w:rsidR="00795BA6">
        <w:rPr>
          <w:lang w:val="en-GB"/>
        </w:rPr>
        <w:t>causing</w:t>
      </w:r>
      <w:r w:rsidR="009734D2">
        <w:rPr>
          <w:lang w:val="en-GB"/>
        </w:rPr>
        <w:t xml:space="preserve"> challenge</w:t>
      </w:r>
      <w:r w:rsidR="00795BA6">
        <w:rPr>
          <w:lang w:val="en-GB"/>
        </w:rPr>
        <w:t>s</w:t>
      </w:r>
      <w:r w:rsidR="009734D2">
        <w:rPr>
          <w:lang w:val="en-GB"/>
        </w:rPr>
        <w:t xml:space="preserve"> to implementation </w:t>
      </w:r>
      <w:r w:rsidR="00795BA6">
        <w:rPr>
          <w:lang w:val="en-GB"/>
        </w:rPr>
        <w:t>and roll-out of the energy recovery tool</w:t>
      </w:r>
      <w:r w:rsidR="00971F8D">
        <w:rPr>
          <w:lang w:val="en-GB"/>
        </w:rPr>
        <w:t>, and how visual decision support tools can help encourage dialogue</w:t>
      </w:r>
      <w:r w:rsidR="00C7683B">
        <w:rPr>
          <w:lang w:val="en-GB"/>
        </w:rPr>
        <w:t xml:space="preserve"> between stakeholders</w:t>
      </w:r>
      <w:r w:rsidR="00795BA6">
        <w:rPr>
          <w:lang w:val="en-GB"/>
        </w:rPr>
        <w:t>.</w:t>
      </w:r>
    </w:p>
    <w:p w14:paraId="3DB5CB67" w14:textId="77777777" w:rsidR="009734D2" w:rsidRDefault="009734D2" w:rsidP="007E3900">
      <w:pPr>
        <w:spacing w:before="0"/>
        <w:rPr>
          <w:rFonts w:cstheme="minorHAnsi"/>
          <w:lang w:val="en-GB"/>
        </w:rPr>
      </w:pPr>
    </w:p>
    <w:p w14:paraId="085BA4B4" w14:textId="77777777" w:rsidR="00C31BFD" w:rsidRPr="00061D24" w:rsidRDefault="006A683B" w:rsidP="009D500F">
      <w:pPr>
        <w:pStyle w:val="Title"/>
        <w:rPr>
          <w:color w:val="auto"/>
          <w:lang w:val="en-GB"/>
        </w:rPr>
      </w:pPr>
      <w:r w:rsidRPr="00061D24">
        <w:rPr>
          <w:color w:val="auto"/>
          <w:lang w:val="en-GB"/>
        </w:rPr>
        <w:t>KEYWORDS</w:t>
      </w:r>
    </w:p>
    <w:p w14:paraId="3ECA4224" w14:textId="200032F5" w:rsidR="006A683B" w:rsidRDefault="00795BA6" w:rsidP="006A683B">
      <w:pPr>
        <w:rPr>
          <w:rFonts w:cstheme="minorHAnsi"/>
          <w:lang w:val="en-GB"/>
        </w:rPr>
      </w:pPr>
      <w:r>
        <w:rPr>
          <w:rFonts w:cstheme="minorHAnsi"/>
          <w:lang w:val="en-GB"/>
        </w:rPr>
        <w:t>Integration energy and water sector, financing, decarbonization</w:t>
      </w:r>
      <w:r w:rsidR="00A13E80">
        <w:rPr>
          <w:rFonts w:cstheme="minorHAnsi"/>
          <w:lang w:val="en-GB"/>
        </w:rPr>
        <w:t>, district heating and cooling</w:t>
      </w:r>
    </w:p>
    <w:p w14:paraId="4164989D" w14:textId="77777777" w:rsidR="00025D61" w:rsidRDefault="00025D61" w:rsidP="006A683B">
      <w:pPr>
        <w:rPr>
          <w:rFonts w:cstheme="minorHAnsi"/>
          <w:lang w:val="en-GB"/>
        </w:rPr>
      </w:pPr>
    </w:p>
    <w:p w14:paraId="7058341E" w14:textId="6B884BE9" w:rsidR="00C31BFD" w:rsidRDefault="00984350" w:rsidP="009D500F">
      <w:pPr>
        <w:pStyle w:val="Heading1"/>
      </w:pPr>
      <w:r>
        <w:t>Introduction</w:t>
      </w:r>
    </w:p>
    <w:p w14:paraId="28DBDA38" w14:textId="1BA2D6CC" w:rsidR="00CC10E9" w:rsidRDefault="0045230F" w:rsidP="00984350">
      <w:pPr>
        <w:rPr>
          <w:lang w:val="en-GB"/>
        </w:rPr>
      </w:pPr>
      <w:r w:rsidRPr="00851397">
        <w:rPr>
          <w:lang w:val="en-GB"/>
        </w:rPr>
        <w:t xml:space="preserve">District heating and cooling networks are </w:t>
      </w:r>
      <w:r w:rsidR="00396A8E" w:rsidRPr="00851397">
        <w:rPr>
          <w:lang w:val="en-GB"/>
        </w:rPr>
        <w:t>a key step</w:t>
      </w:r>
      <w:r w:rsidRPr="00851397">
        <w:rPr>
          <w:lang w:val="en-GB"/>
        </w:rPr>
        <w:t xml:space="preserve"> towards reaching the EU energy and climate targets.</w:t>
      </w:r>
      <w:r w:rsidR="00624175" w:rsidRPr="00851397">
        <w:rPr>
          <w:lang w:val="en-GB"/>
        </w:rPr>
        <w:t xml:space="preserve"> </w:t>
      </w:r>
      <w:r w:rsidR="003E1E78">
        <w:rPr>
          <w:lang w:val="en-GB"/>
        </w:rPr>
        <w:t xml:space="preserve">The </w:t>
      </w:r>
      <w:r w:rsidRPr="00851397">
        <w:rPr>
          <w:lang w:val="en-GB"/>
        </w:rPr>
        <w:t>EU (2023</w:t>
      </w:r>
      <w:r w:rsidR="00624175" w:rsidRPr="00851397">
        <w:rPr>
          <w:lang w:val="en-GB"/>
        </w:rPr>
        <w:t>a</w:t>
      </w:r>
      <w:r w:rsidRPr="00851397">
        <w:rPr>
          <w:lang w:val="en-GB"/>
        </w:rPr>
        <w:t xml:space="preserve">) describes that heating and cooling accounts for 50% of </w:t>
      </w:r>
      <w:r w:rsidR="003E1E78">
        <w:rPr>
          <w:lang w:val="en-GB"/>
        </w:rPr>
        <w:t>its</w:t>
      </w:r>
      <w:r w:rsidRPr="00851397">
        <w:rPr>
          <w:lang w:val="en-GB"/>
        </w:rPr>
        <w:t xml:space="preserve"> final energy consumption</w:t>
      </w:r>
      <w:r w:rsidR="003E1E78">
        <w:rPr>
          <w:lang w:val="en-GB"/>
        </w:rPr>
        <w:t>,</w:t>
      </w:r>
      <w:r w:rsidRPr="00851397">
        <w:rPr>
          <w:lang w:val="en-GB"/>
        </w:rPr>
        <w:t xml:space="preserve"> and the sector is largely based on fossil fuels.</w:t>
      </w:r>
      <w:r w:rsidR="00624175" w:rsidRPr="00851397">
        <w:rPr>
          <w:lang w:val="en-GB"/>
        </w:rPr>
        <w:t xml:space="preserve"> </w:t>
      </w:r>
      <w:r w:rsidR="00396A8E" w:rsidRPr="00851397">
        <w:rPr>
          <w:lang w:val="en-GB"/>
        </w:rPr>
        <w:t>As part of the European Green Deal, t</w:t>
      </w:r>
      <w:r w:rsidRPr="00851397">
        <w:rPr>
          <w:lang w:val="en-GB"/>
        </w:rPr>
        <w:t xml:space="preserve">he </w:t>
      </w:r>
      <w:r w:rsidR="00396A8E" w:rsidRPr="00851397">
        <w:rPr>
          <w:lang w:val="en-GB"/>
        </w:rPr>
        <w:t xml:space="preserve">revised </w:t>
      </w:r>
      <w:r w:rsidRPr="00851397">
        <w:rPr>
          <w:lang w:val="en-GB"/>
        </w:rPr>
        <w:t>Renewable Energy Directive</w:t>
      </w:r>
      <w:r w:rsidR="00396A8E" w:rsidRPr="00851397">
        <w:rPr>
          <w:lang w:val="en-GB"/>
        </w:rPr>
        <w:t xml:space="preserve"> came into force in November 2023 (EU/2023/2413). The directive now </w:t>
      </w:r>
      <w:r w:rsidRPr="00851397">
        <w:rPr>
          <w:lang w:val="en-GB"/>
        </w:rPr>
        <w:t>includes specific measures to accelerate the development of renewables in heating and cooling</w:t>
      </w:r>
      <w:r w:rsidR="00396A8E" w:rsidRPr="00851397">
        <w:rPr>
          <w:lang w:val="en-GB"/>
        </w:rPr>
        <w:t>, as described in EU (2023b)</w:t>
      </w:r>
      <w:r w:rsidRPr="00851397">
        <w:rPr>
          <w:lang w:val="en-GB"/>
        </w:rPr>
        <w:t xml:space="preserve">. </w:t>
      </w:r>
      <w:r w:rsidRPr="00984350">
        <w:rPr>
          <w:lang w:val="en-GB"/>
        </w:rPr>
        <w:t>This includes binding national targets where each EU country must increase the share of renewable</w:t>
      </w:r>
      <w:r w:rsidR="00396A8E" w:rsidRPr="00984350">
        <w:rPr>
          <w:lang w:val="en-GB"/>
        </w:rPr>
        <w:t xml:space="preserve"> energy from waste heat and cold in their district heating and cooling sector.</w:t>
      </w:r>
      <w:r w:rsidR="00984350" w:rsidRPr="00984350">
        <w:rPr>
          <w:lang w:val="en-GB"/>
        </w:rPr>
        <w:t xml:space="preserve"> In the UK, heat networks are also seen as a crucial tool in decarbonizing heating of the UK’s buildings. The </w:t>
      </w:r>
      <w:r w:rsidR="00291197">
        <w:rPr>
          <w:lang w:val="en-GB"/>
        </w:rPr>
        <w:t xml:space="preserve">UK’s </w:t>
      </w:r>
      <w:r w:rsidR="00984350" w:rsidRPr="00291197">
        <w:rPr>
          <w:lang w:val="en-GB"/>
        </w:rPr>
        <w:t xml:space="preserve">Energy Act </w:t>
      </w:r>
      <w:r w:rsidR="00291197" w:rsidRPr="00291197">
        <w:rPr>
          <w:lang w:val="en-GB"/>
        </w:rPr>
        <w:t xml:space="preserve">(UK Government, </w:t>
      </w:r>
      <w:r w:rsidR="00984350" w:rsidRPr="00291197">
        <w:rPr>
          <w:lang w:val="en-GB"/>
        </w:rPr>
        <w:t>2023</w:t>
      </w:r>
      <w:r w:rsidR="00291197" w:rsidRPr="00291197">
        <w:rPr>
          <w:lang w:val="en-GB"/>
        </w:rPr>
        <w:t>)</w:t>
      </w:r>
      <w:r w:rsidR="00984350" w:rsidRPr="00984350">
        <w:rPr>
          <w:lang w:val="en-GB"/>
        </w:rPr>
        <w:t xml:space="preserve"> provides the powers for government to implement heat network zoning in England through regulations. </w:t>
      </w:r>
    </w:p>
    <w:p w14:paraId="332473BE" w14:textId="5117211B" w:rsidR="00984350" w:rsidRPr="00984350" w:rsidRDefault="00CC10E9" w:rsidP="00984350">
      <w:pPr>
        <w:rPr>
          <w:highlight w:val="lightGray"/>
          <w:lang w:val="en-GB"/>
        </w:rPr>
      </w:pPr>
      <w:r>
        <w:rPr>
          <w:lang w:val="en-GB"/>
        </w:rPr>
        <w:t>Both the revised</w:t>
      </w:r>
      <w:r w:rsidRPr="009C67FE">
        <w:rPr>
          <w:lang w:val="en-GB"/>
        </w:rPr>
        <w:t xml:space="preserve"> Urban Wastewater Treatment Directive (UWWTD; EU 2024) and the</w:t>
      </w:r>
      <w:r>
        <w:rPr>
          <w:lang w:val="en-GB"/>
        </w:rPr>
        <w:t xml:space="preserve"> </w:t>
      </w:r>
      <w:r w:rsidRPr="009C67FE">
        <w:rPr>
          <w:lang w:val="en-GB"/>
        </w:rPr>
        <w:t>UK Environment Act (UK Government</w:t>
      </w:r>
      <w:r>
        <w:rPr>
          <w:lang w:val="en-GB"/>
        </w:rPr>
        <w:t>,</w:t>
      </w:r>
      <w:r w:rsidRPr="009C67FE">
        <w:rPr>
          <w:lang w:val="en-GB"/>
        </w:rPr>
        <w:t xml:space="preserve"> 2021)</w:t>
      </w:r>
      <w:r>
        <w:rPr>
          <w:lang w:val="en-GB"/>
        </w:rPr>
        <w:t xml:space="preserve"> strongly encourage </w:t>
      </w:r>
      <w:r w:rsidR="003E1E78">
        <w:rPr>
          <w:lang w:val="en-GB"/>
        </w:rPr>
        <w:t xml:space="preserve">improving </w:t>
      </w:r>
      <w:r>
        <w:rPr>
          <w:lang w:val="en-GB"/>
        </w:rPr>
        <w:t xml:space="preserve">stormwater management systems, which is expected to bring </w:t>
      </w:r>
      <w:r w:rsidRPr="00C14D19">
        <w:rPr>
          <w:lang w:val="en-GB"/>
        </w:rPr>
        <w:t>considerable costs.</w:t>
      </w:r>
    </w:p>
    <w:p w14:paraId="595F095E" w14:textId="7682ED7E" w:rsidR="00B534B5" w:rsidRPr="00851397" w:rsidRDefault="00B534B5" w:rsidP="00795BA6">
      <w:pPr>
        <w:rPr>
          <w:lang w:val="en-GB"/>
        </w:rPr>
      </w:pPr>
      <w:r w:rsidRPr="00851397">
        <w:rPr>
          <w:lang w:val="en-GB"/>
        </w:rPr>
        <w:t>Loveridge et al. (2022) describe how capital costs of ground source heat recovery and district heating technology are often high</w:t>
      </w:r>
      <w:r w:rsidR="003E1E78">
        <w:rPr>
          <w:lang w:val="en-GB"/>
        </w:rPr>
        <w:t>. H</w:t>
      </w:r>
      <w:r w:rsidRPr="00851397">
        <w:rPr>
          <w:lang w:val="en-GB"/>
        </w:rPr>
        <w:t>owever, these are anticipated to be reduced by</w:t>
      </w:r>
      <w:r w:rsidR="003E1E78">
        <w:rPr>
          <w:lang w:val="en-GB"/>
        </w:rPr>
        <w:t xml:space="preserve"> innovative approaches</w:t>
      </w:r>
      <w:r w:rsidRPr="00851397">
        <w:rPr>
          <w:lang w:val="en-GB"/>
        </w:rPr>
        <w:t xml:space="preserve"> using existing infrastructure sources and stores of thermal energy. </w:t>
      </w:r>
      <w:r w:rsidR="003E1E78">
        <w:rPr>
          <w:lang w:val="en-GB"/>
        </w:rPr>
        <w:t>B</w:t>
      </w:r>
      <w:r w:rsidRPr="00851397">
        <w:rPr>
          <w:lang w:val="en-GB"/>
        </w:rPr>
        <w:t>arriers to such innovative approaches include lack of knowledge about the actual net amount of recoverable energy</w:t>
      </w:r>
      <w:r w:rsidR="003E1E78">
        <w:rPr>
          <w:lang w:val="en-GB"/>
        </w:rPr>
        <w:t>,</w:t>
      </w:r>
      <w:r w:rsidRPr="00851397">
        <w:rPr>
          <w:lang w:val="en-GB"/>
        </w:rPr>
        <w:t xml:space="preserve"> impacts on the primary function of any buried infrastructure, as well as the need for new investment and governance strategies integrated across the energy and infrastructure sectors. </w:t>
      </w:r>
    </w:p>
    <w:p w14:paraId="21059882" w14:textId="36015ACA" w:rsidR="00291197" w:rsidRDefault="003E1E78" w:rsidP="00513AD3">
      <w:pPr>
        <w:rPr>
          <w:lang w:val="en-GB"/>
        </w:rPr>
      </w:pPr>
      <w:r>
        <w:rPr>
          <w:lang w:val="en-GB"/>
        </w:rPr>
        <w:t>S</w:t>
      </w:r>
      <w:r w:rsidR="00984350" w:rsidRPr="00984350">
        <w:rPr>
          <w:lang w:val="en-GB"/>
        </w:rPr>
        <w:t>ome examples of linking urban drainage systems to heat</w:t>
      </w:r>
      <w:r w:rsidR="00A13E80">
        <w:rPr>
          <w:lang w:val="en-GB"/>
        </w:rPr>
        <w:t xml:space="preserve">ing and cooling </w:t>
      </w:r>
      <w:r w:rsidR="00984350" w:rsidRPr="00984350">
        <w:rPr>
          <w:lang w:val="en-GB"/>
        </w:rPr>
        <w:t>systems</w:t>
      </w:r>
      <w:r w:rsidR="00B534B5" w:rsidRPr="00984350">
        <w:rPr>
          <w:lang w:val="en-GB"/>
        </w:rPr>
        <w:t xml:space="preserve"> already exist, </w:t>
      </w:r>
      <w:r>
        <w:rPr>
          <w:lang w:val="en-GB"/>
        </w:rPr>
        <w:t xml:space="preserve">yet </w:t>
      </w:r>
      <w:r w:rsidR="00B534B5" w:rsidRPr="00984350">
        <w:rPr>
          <w:lang w:val="en-GB"/>
        </w:rPr>
        <w:t>these are mainly focussed on single user</w:t>
      </w:r>
      <w:r w:rsidR="00C7683B">
        <w:rPr>
          <w:lang w:val="en-GB"/>
        </w:rPr>
        <w:t>s and combined or foul sewer systems</w:t>
      </w:r>
      <w:r w:rsidR="00A13E80">
        <w:rPr>
          <w:lang w:val="en-GB"/>
        </w:rPr>
        <w:t xml:space="preserve">, </w:t>
      </w:r>
      <w:r w:rsidR="00025D61">
        <w:rPr>
          <w:lang w:val="en-GB"/>
        </w:rPr>
        <w:t xml:space="preserve">for example at the water utility </w:t>
      </w:r>
      <w:proofErr w:type="spellStart"/>
      <w:r w:rsidR="00025D61">
        <w:rPr>
          <w:lang w:val="en-GB"/>
        </w:rPr>
        <w:t>Aquafin’s</w:t>
      </w:r>
      <w:proofErr w:type="spellEnd"/>
      <w:r w:rsidR="00025D61">
        <w:rPr>
          <w:lang w:val="en-GB"/>
        </w:rPr>
        <w:t xml:space="preserve"> own offices, </w:t>
      </w:r>
      <w:r w:rsidR="00513AD3">
        <w:rPr>
          <w:lang w:val="en-GB"/>
        </w:rPr>
        <w:t>Ingenium (2021)</w:t>
      </w:r>
      <w:r w:rsidR="00B534B5" w:rsidRPr="00984350">
        <w:rPr>
          <w:lang w:val="en-GB"/>
        </w:rPr>
        <w:t xml:space="preserve">. The practise is not </w:t>
      </w:r>
      <w:r w:rsidR="00B534B5" w:rsidRPr="00511DA7">
        <w:rPr>
          <w:lang w:val="en-GB"/>
        </w:rPr>
        <w:t>widespread</w:t>
      </w:r>
      <w:r w:rsidR="00513AD3">
        <w:rPr>
          <w:lang w:val="en-GB"/>
        </w:rPr>
        <w:t xml:space="preserve">, although initiatives are emerging such to link heat off takers and urban drainage operators, such as the </w:t>
      </w:r>
      <w:proofErr w:type="spellStart"/>
      <w:r w:rsidR="00513AD3">
        <w:rPr>
          <w:lang w:val="en-GB"/>
        </w:rPr>
        <w:t>Aquamarkt</w:t>
      </w:r>
      <w:proofErr w:type="spellEnd"/>
      <w:r w:rsidR="00513AD3">
        <w:rPr>
          <w:lang w:val="en-GB"/>
        </w:rPr>
        <w:t xml:space="preserve"> in Flanders, Belgium (</w:t>
      </w:r>
      <w:proofErr w:type="spellStart"/>
      <w:r w:rsidR="00513AD3">
        <w:rPr>
          <w:lang w:val="en-GB"/>
        </w:rPr>
        <w:t>AquaMarkt</w:t>
      </w:r>
      <w:proofErr w:type="spellEnd"/>
      <w:r w:rsidR="00513AD3">
        <w:rPr>
          <w:lang w:val="en-GB"/>
        </w:rPr>
        <w:t>, 2024) and the Toronto Wastewater Energy Map (City of Toronto, 2025)</w:t>
      </w:r>
      <w:r w:rsidR="00B534B5" w:rsidRPr="00511DA7">
        <w:rPr>
          <w:lang w:val="en-GB"/>
        </w:rPr>
        <w:t>.</w:t>
      </w:r>
      <w:r w:rsidR="00291197">
        <w:rPr>
          <w:lang w:val="en-GB"/>
        </w:rPr>
        <w:t xml:space="preserve"> </w:t>
      </w:r>
      <w:r>
        <w:rPr>
          <w:lang w:val="en-GB"/>
        </w:rPr>
        <w:t>F</w:t>
      </w:r>
      <w:r w:rsidR="00C7683B">
        <w:rPr>
          <w:lang w:val="en-GB"/>
        </w:rPr>
        <w:t>urther opportunities to utilise storm drainage systems</w:t>
      </w:r>
      <w:r>
        <w:rPr>
          <w:lang w:val="en-GB"/>
        </w:rPr>
        <w:t xml:space="preserve"> include using</w:t>
      </w:r>
      <w:r w:rsidR="00984350" w:rsidRPr="00984350">
        <w:rPr>
          <w:lang w:val="en-GB"/>
        </w:rPr>
        <w:t xml:space="preserve"> shallow ground source heat pump systems for domestic heating </w:t>
      </w:r>
      <w:r>
        <w:rPr>
          <w:lang w:val="en-GB"/>
        </w:rPr>
        <w:t>to</w:t>
      </w:r>
      <w:r w:rsidRPr="00984350">
        <w:rPr>
          <w:lang w:val="en-GB"/>
        </w:rPr>
        <w:t xml:space="preserve"> </w:t>
      </w:r>
      <w:r w:rsidR="00984350" w:rsidRPr="00984350">
        <w:rPr>
          <w:lang w:val="en-GB"/>
        </w:rPr>
        <w:t>achieve a better performance when linked to stormwater infiltration system</w:t>
      </w:r>
      <w:r>
        <w:rPr>
          <w:lang w:val="en-GB"/>
        </w:rPr>
        <w:t>s (Ali et al., 2017)</w:t>
      </w:r>
      <w:r w:rsidR="00984350" w:rsidRPr="00984350">
        <w:rPr>
          <w:lang w:val="en-GB"/>
        </w:rPr>
        <w:t xml:space="preserve">. The infiltrating stormwater locally </w:t>
      </w:r>
      <w:r>
        <w:rPr>
          <w:lang w:val="en-GB"/>
        </w:rPr>
        <w:t>increases</w:t>
      </w:r>
      <w:r w:rsidR="00984350" w:rsidRPr="00984350">
        <w:rPr>
          <w:lang w:val="en-GB"/>
        </w:rPr>
        <w:t xml:space="preserve"> soil moisture, </w:t>
      </w:r>
      <w:r>
        <w:rPr>
          <w:lang w:val="en-GB"/>
        </w:rPr>
        <w:t>which in turn</w:t>
      </w:r>
      <w:r w:rsidR="00984350" w:rsidRPr="00984350">
        <w:rPr>
          <w:lang w:val="en-GB"/>
        </w:rPr>
        <w:t xml:space="preserve"> enhances the heat transfer between the soil and the ground heat exchanger.</w:t>
      </w:r>
      <w:r w:rsidR="00984350">
        <w:rPr>
          <w:lang w:val="en-GB"/>
        </w:rPr>
        <w:t xml:space="preserve"> </w:t>
      </w:r>
    </w:p>
    <w:p w14:paraId="3925F8BE" w14:textId="7843BD47" w:rsidR="00984350" w:rsidRDefault="00984350" w:rsidP="00984350">
      <w:pPr>
        <w:rPr>
          <w:lang w:val="en-GB"/>
        </w:rPr>
      </w:pPr>
      <w:r>
        <w:rPr>
          <w:lang w:val="en-GB"/>
        </w:rPr>
        <w:t xml:space="preserve">In </w:t>
      </w:r>
      <w:r w:rsidR="003E1E78">
        <w:rPr>
          <w:lang w:val="en-GB"/>
        </w:rPr>
        <w:t xml:space="preserve">a warmer </w:t>
      </w:r>
      <w:r w:rsidR="00957AE8">
        <w:rPr>
          <w:lang w:val="en-GB"/>
        </w:rPr>
        <w:t>future, a worldwide</w:t>
      </w:r>
      <w:r w:rsidR="003E1E78">
        <w:rPr>
          <w:lang w:val="en-GB"/>
        </w:rPr>
        <w:t xml:space="preserve"> rise in cooling</w:t>
      </w:r>
      <w:r w:rsidR="00534F37">
        <w:rPr>
          <w:lang w:val="en-GB"/>
        </w:rPr>
        <w:t xml:space="preserve"> </w:t>
      </w:r>
      <w:r>
        <w:rPr>
          <w:lang w:val="en-GB"/>
        </w:rPr>
        <w:t>need</w:t>
      </w:r>
      <w:r w:rsidR="003E1E78">
        <w:rPr>
          <w:lang w:val="en-GB"/>
        </w:rPr>
        <w:t>s</w:t>
      </w:r>
      <w:r>
        <w:rPr>
          <w:lang w:val="en-GB"/>
        </w:rPr>
        <w:t xml:space="preserve"> </w:t>
      </w:r>
      <w:r w:rsidR="00B20CA9">
        <w:rPr>
          <w:lang w:val="en-GB"/>
        </w:rPr>
        <w:t>is</w:t>
      </w:r>
      <w:r w:rsidR="00534F37">
        <w:rPr>
          <w:lang w:val="en-GB"/>
        </w:rPr>
        <w:t xml:space="preserve"> expected to cause an increasing strain on </w:t>
      </w:r>
      <w:r w:rsidR="00B20CA9">
        <w:rPr>
          <w:lang w:val="en-GB"/>
        </w:rPr>
        <w:t>power</w:t>
      </w:r>
      <w:r w:rsidR="00534F37">
        <w:rPr>
          <w:lang w:val="en-GB"/>
        </w:rPr>
        <w:t xml:space="preserve"> network</w:t>
      </w:r>
      <w:r w:rsidR="00B20CA9">
        <w:rPr>
          <w:lang w:val="en-GB"/>
        </w:rPr>
        <w:t xml:space="preserve"> during peak times</w:t>
      </w:r>
      <w:r w:rsidR="00534F37">
        <w:rPr>
          <w:lang w:val="en-GB"/>
        </w:rPr>
        <w:t xml:space="preserve"> (IEA, 2025)</w:t>
      </w:r>
      <w:r w:rsidR="00957AE8">
        <w:rPr>
          <w:lang w:val="en-GB"/>
        </w:rPr>
        <w:t xml:space="preserve">. </w:t>
      </w:r>
      <w:r w:rsidR="00B20CA9">
        <w:rPr>
          <w:lang w:val="en-GB"/>
        </w:rPr>
        <w:t>U</w:t>
      </w:r>
      <w:r w:rsidR="00534F37">
        <w:rPr>
          <w:lang w:val="en-GB"/>
        </w:rPr>
        <w:t xml:space="preserve">tilising </w:t>
      </w:r>
      <w:r>
        <w:rPr>
          <w:lang w:val="en-GB"/>
        </w:rPr>
        <w:t>urban drainage infrastructure for heat energy dumping</w:t>
      </w:r>
      <w:r w:rsidR="00B20CA9">
        <w:rPr>
          <w:lang w:val="en-GB"/>
        </w:rPr>
        <w:t xml:space="preserve"> is a means to both alleviate this strain</w:t>
      </w:r>
      <w:r w:rsidR="00534F37">
        <w:rPr>
          <w:lang w:val="en-GB"/>
        </w:rPr>
        <w:t xml:space="preserve"> and to manage urban heat island effects</w:t>
      </w:r>
      <w:r>
        <w:rPr>
          <w:lang w:val="en-GB"/>
        </w:rPr>
        <w:t>.</w:t>
      </w:r>
    </w:p>
    <w:p w14:paraId="0F0AC817" w14:textId="27271D59" w:rsidR="00CC10E9" w:rsidRPr="00291197" w:rsidRDefault="00CC10E9" w:rsidP="00CC10E9">
      <w:pPr>
        <w:rPr>
          <w:rFonts w:cstheme="minorHAnsi"/>
          <w:lang w:val="en-GB"/>
        </w:rPr>
      </w:pPr>
      <w:r w:rsidRPr="00CC10E9">
        <w:rPr>
          <w:lang w:val="en-GB"/>
        </w:rPr>
        <w:t xml:space="preserve">Hence there is a growing opportunity for cost efficiency through double use of urban drainage systems as sources and sinks for thermal energy. </w:t>
      </w:r>
    </w:p>
    <w:p w14:paraId="267866B9" w14:textId="77777777" w:rsidR="00C31BFD" w:rsidRPr="00291197" w:rsidRDefault="00C31BFD" w:rsidP="005667E5">
      <w:pPr>
        <w:rPr>
          <w:rFonts w:cstheme="minorHAnsi"/>
          <w:lang w:val="en-GB"/>
        </w:rPr>
      </w:pPr>
    </w:p>
    <w:p w14:paraId="74099940" w14:textId="286377FB" w:rsidR="00C31BFD" w:rsidRPr="00984350" w:rsidRDefault="00291197" w:rsidP="009D500F">
      <w:pPr>
        <w:pStyle w:val="Heading1"/>
        <w:rPr>
          <w:lang w:val="en-GB"/>
        </w:rPr>
      </w:pPr>
      <w:r>
        <w:rPr>
          <w:lang w:val="en-GB"/>
        </w:rPr>
        <w:t>ReflECTIONS</w:t>
      </w:r>
      <w:r w:rsidR="00984350" w:rsidRPr="00984350">
        <w:rPr>
          <w:lang w:val="en-GB"/>
        </w:rPr>
        <w:t xml:space="preserve"> from the T</w:t>
      </w:r>
      <w:r w:rsidR="00984350">
        <w:rPr>
          <w:lang w:val="en-GB"/>
        </w:rPr>
        <w:t>ORCH project</w:t>
      </w:r>
    </w:p>
    <w:p w14:paraId="518494C0" w14:textId="0298AE66" w:rsidR="00984350" w:rsidRPr="00984350" w:rsidRDefault="00984350" w:rsidP="00984350">
      <w:pPr>
        <w:rPr>
          <w:lang w:val="en-GB"/>
        </w:rPr>
      </w:pPr>
      <w:r w:rsidRPr="00401B9A">
        <w:rPr>
          <w:lang w:val="en-GB"/>
        </w:rPr>
        <w:t xml:space="preserve">The UK Government’s Department for Energy Security and Net Zero </w:t>
      </w:r>
      <w:r w:rsidR="00E71F8D">
        <w:rPr>
          <w:lang w:val="en-GB"/>
        </w:rPr>
        <w:t xml:space="preserve">(DESNZ) </w:t>
      </w:r>
      <w:r w:rsidRPr="00401B9A">
        <w:rPr>
          <w:lang w:val="en-GB"/>
        </w:rPr>
        <w:t xml:space="preserve">has designated zones in urban areas where heat networks are expected to offer the lowest-cost solution for decarbonising </w:t>
      </w:r>
      <w:r w:rsidR="00C14D19">
        <w:rPr>
          <w:lang w:val="en-GB"/>
        </w:rPr>
        <w:t>heat</w:t>
      </w:r>
      <w:r w:rsidRPr="00401B9A">
        <w:rPr>
          <w:lang w:val="en-GB"/>
        </w:rPr>
        <w:t xml:space="preserve"> </w:t>
      </w:r>
      <w:r w:rsidR="00401B9A" w:rsidRPr="00401B9A">
        <w:rPr>
          <w:lang w:val="en-GB"/>
        </w:rPr>
        <w:t>(DESNZ, 2024)</w:t>
      </w:r>
      <w:r w:rsidRPr="00401B9A">
        <w:rPr>
          <w:lang w:val="en-GB"/>
        </w:rPr>
        <w:t>. With this initiative</w:t>
      </w:r>
      <w:r w:rsidR="00B20CA9">
        <w:rPr>
          <w:lang w:val="en-GB"/>
        </w:rPr>
        <w:t>,</w:t>
      </w:r>
      <w:r w:rsidRPr="00401B9A">
        <w:rPr>
          <w:lang w:val="en-GB"/>
        </w:rPr>
        <w:t xml:space="preserve"> DESNZ aims to provide local communities with planning tools to accelerate the development of heat networks, </w:t>
      </w:r>
      <w:r w:rsidR="00B20CA9">
        <w:rPr>
          <w:lang w:val="en-GB"/>
        </w:rPr>
        <w:t xml:space="preserve">and </w:t>
      </w:r>
      <w:r w:rsidRPr="00401B9A">
        <w:rPr>
          <w:lang w:val="en-GB"/>
        </w:rPr>
        <w:t>to ensure that more homes and businesses can access greener, cheaper heat.</w:t>
      </w:r>
      <w:r w:rsidRPr="00984350">
        <w:rPr>
          <w:lang w:val="en-GB"/>
        </w:rPr>
        <w:t xml:space="preserve"> </w:t>
      </w:r>
      <w:r w:rsidR="0078424C">
        <w:rPr>
          <w:lang w:val="en-GB"/>
        </w:rPr>
        <w:t xml:space="preserve">The city of Peterborough in England, which has approximately 218,000 inhabitants, is one of these designated heat network zones. Peterborough is served by the water company Anglian Water Services </w:t>
      </w:r>
      <w:r w:rsidR="00291197">
        <w:rPr>
          <w:lang w:val="en-GB"/>
        </w:rPr>
        <w:t>Ltd and</w:t>
      </w:r>
      <w:r w:rsidR="0078424C">
        <w:rPr>
          <w:lang w:val="en-GB"/>
        </w:rPr>
        <w:t xml:space="preserve"> contains a mixture of separated and combined sewer systems.</w:t>
      </w:r>
    </w:p>
    <w:p w14:paraId="2CEDE299" w14:textId="478C6FE8" w:rsidR="0078424C" w:rsidRDefault="00401B9A" w:rsidP="00984350">
      <w:pPr>
        <w:rPr>
          <w:lang w:val="en-GB"/>
        </w:rPr>
      </w:pPr>
      <w:r w:rsidRPr="00F54164">
        <w:rPr>
          <w:lang w:val="en-GB"/>
        </w:rPr>
        <w:t xml:space="preserve">DESNZ </w:t>
      </w:r>
      <w:r w:rsidR="00B20CA9">
        <w:rPr>
          <w:lang w:val="en-GB"/>
        </w:rPr>
        <w:t>also</w:t>
      </w:r>
      <w:r w:rsidR="00B20CA9" w:rsidRPr="00F54164">
        <w:rPr>
          <w:lang w:val="en-GB"/>
        </w:rPr>
        <w:t xml:space="preserve"> </w:t>
      </w:r>
      <w:r w:rsidRPr="00F54164">
        <w:rPr>
          <w:lang w:val="en-GB"/>
        </w:rPr>
        <w:t>initiated the development a guidance note</w:t>
      </w:r>
      <w:r w:rsidR="00F54164" w:rsidRPr="00F54164">
        <w:rPr>
          <w:lang w:val="en-GB"/>
        </w:rPr>
        <w:t xml:space="preserve"> for use by wastewater companies and heat networks developers</w:t>
      </w:r>
      <w:r w:rsidR="00B20CA9">
        <w:rPr>
          <w:lang w:val="en-GB"/>
        </w:rPr>
        <w:t>. It</w:t>
      </w:r>
      <w:r w:rsidR="00F54164" w:rsidRPr="00F54164">
        <w:rPr>
          <w:lang w:val="en-GB"/>
        </w:rPr>
        <w:t xml:space="preserve"> contain</w:t>
      </w:r>
      <w:r w:rsidR="00B20CA9">
        <w:rPr>
          <w:lang w:val="en-GB"/>
        </w:rPr>
        <w:t>s</w:t>
      </w:r>
      <w:r w:rsidR="00F54164" w:rsidRPr="00F54164">
        <w:rPr>
          <w:lang w:val="en-GB"/>
        </w:rPr>
        <w:t xml:space="preserve"> ‘rules of thumb’ for establishing Exclusion Zones around sewer heat recovery projects, to avoid detrimental competition for the heat resource</w:t>
      </w:r>
      <w:r w:rsidRPr="00F54164">
        <w:rPr>
          <w:lang w:val="en-GB"/>
        </w:rPr>
        <w:t xml:space="preserve"> (WSP, 202</w:t>
      </w:r>
      <w:r w:rsidR="00F54164">
        <w:rPr>
          <w:lang w:val="en-GB"/>
        </w:rPr>
        <w:t>5</w:t>
      </w:r>
      <w:r w:rsidRPr="00F54164">
        <w:rPr>
          <w:lang w:val="en-GB"/>
        </w:rPr>
        <w:t xml:space="preserve">). </w:t>
      </w:r>
    </w:p>
    <w:p w14:paraId="0B86AE21" w14:textId="3DA2B4F2" w:rsidR="00401B9A" w:rsidRDefault="0078424C" w:rsidP="00984350">
      <w:pPr>
        <w:rPr>
          <w:lang w:val="en-GB"/>
        </w:rPr>
      </w:pPr>
      <w:r>
        <w:rPr>
          <w:lang w:val="en-GB"/>
        </w:rPr>
        <w:t>Both documents (</w:t>
      </w:r>
      <w:r w:rsidRPr="00401B9A">
        <w:rPr>
          <w:lang w:val="en-GB"/>
        </w:rPr>
        <w:t>DESNZ, 2024</w:t>
      </w:r>
      <w:r>
        <w:rPr>
          <w:lang w:val="en-GB"/>
        </w:rPr>
        <w:t xml:space="preserve"> and WSP, 2025) </w:t>
      </w:r>
      <w:r w:rsidR="00F54164">
        <w:rPr>
          <w:lang w:val="en-GB"/>
        </w:rPr>
        <w:t xml:space="preserve">caused considerable concern with Anglian Water, as they felt the </w:t>
      </w:r>
      <w:r w:rsidR="00C14D19">
        <w:rPr>
          <w:lang w:val="en-GB"/>
        </w:rPr>
        <w:t xml:space="preserve">Exclusion Zones </w:t>
      </w:r>
      <w:r w:rsidR="00F54164">
        <w:rPr>
          <w:lang w:val="en-GB"/>
        </w:rPr>
        <w:t>screening tool d</w:t>
      </w:r>
      <w:r>
        <w:rPr>
          <w:lang w:val="en-GB"/>
        </w:rPr>
        <w:t>oes</w:t>
      </w:r>
      <w:r w:rsidR="00F54164">
        <w:rPr>
          <w:lang w:val="en-GB"/>
        </w:rPr>
        <w:t xml:space="preserve"> not adequately inform on the risk of heat recovery to the functioning of </w:t>
      </w:r>
      <w:r w:rsidR="00F54164" w:rsidRPr="00BF77F7">
        <w:rPr>
          <w:lang w:val="en-GB"/>
        </w:rPr>
        <w:t>their assets</w:t>
      </w:r>
      <w:r w:rsidRPr="00BF77F7">
        <w:rPr>
          <w:lang w:val="en-GB"/>
        </w:rPr>
        <w:t xml:space="preserve">. They are </w:t>
      </w:r>
      <w:r w:rsidR="00B20CA9">
        <w:rPr>
          <w:lang w:val="en-GB"/>
        </w:rPr>
        <w:t>also</w:t>
      </w:r>
      <w:r w:rsidR="00B20CA9" w:rsidRPr="00BF77F7">
        <w:rPr>
          <w:lang w:val="en-GB"/>
        </w:rPr>
        <w:t xml:space="preserve"> </w:t>
      </w:r>
      <w:r w:rsidRPr="00BF77F7">
        <w:rPr>
          <w:lang w:val="en-GB"/>
        </w:rPr>
        <w:t xml:space="preserve">concerned that the designation of the heat network zone in Peterborough would lead to heat network providers being empowered to </w:t>
      </w:r>
      <w:r w:rsidR="00B20CA9">
        <w:rPr>
          <w:lang w:val="en-GB"/>
        </w:rPr>
        <w:t>extract</w:t>
      </w:r>
      <w:r w:rsidR="00B20CA9" w:rsidRPr="00BF77F7">
        <w:rPr>
          <w:lang w:val="en-GB"/>
        </w:rPr>
        <w:t xml:space="preserve"> </w:t>
      </w:r>
      <w:r w:rsidRPr="00BF77F7">
        <w:rPr>
          <w:lang w:val="en-GB"/>
        </w:rPr>
        <w:t>heat energy from the</w:t>
      </w:r>
      <w:r w:rsidR="00B20CA9">
        <w:rPr>
          <w:lang w:val="en-GB"/>
        </w:rPr>
        <w:t>ir</w:t>
      </w:r>
      <w:r w:rsidRPr="00BF77F7">
        <w:rPr>
          <w:lang w:val="en-GB"/>
        </w:rPr>
        <w:t xml:space="preserve"> sewer systems</w:t>
      </w:r>
      <w:r w:rsidR="003A435A" w:rsidRPr="00BF77F7">
        <w:rPr>
          <w:lang w:val="en-GB"/>
        </w:rPr>
        <w:t xml:space="preserve"> without adequate </w:t>
      </w:r>
      <w:r w:rsidR="003A435A" w:rsidRPr="00BF77F7">
        <w:rPr>
          <w:lang w:val="en-GB"/>
        </w:rPr>
        <w:lastRenderedPageBreak/>
        <w:t>consideration of the</w:t>
      </w:r>
      <w:r w:rsidR="00B20CA9">
        <w:rPr>
          <w:lang w:val="en-GB"/>
        </w:rPr>
        <w:t xml:space="preserve"> operational</w:t>
      </w:r>
      <w:r w:rsidR="003A435A" w:rsidRPr="00BF77F7">
        <w:rPr>
          <w:lang w:val="en-GB"/>
        </w:rPr>
        <w:t xml:space="preserve"> risks</w:t>
      </w:r>
      <w:r w:rsidRPr="00BF77F7">
        <w:rPr>
          <w:lang w:val="en-GB"/>
        </w:rPr>
        <w:t xml:space="preserve"> </w:t>
      </w:r>
      <w:r w:rsidR="003A435A" w:rsidRPr="00BF77F7">
        <w:rPr>
          <w:lang w:val="en-GB"/>
        </w:rPr>
        <w:t xml:space="preserve">to </w:t>
      </w:r>
      <w:r w:rsidR="00B20CA9">
        <w:rPr>
          <w:lang w:val="en-GB"/>
        </w:rPr>
        <w:t>the water utility</w:t>
      </w:r>
      <w:r w:rsidR="00F54164" w:rsidRPr="00BF77F7">
        <w:rPr>
          <w:lang w:val="en-GB"/>
        </w:rPr>
        <w:t xml:space="preserve">. </w:t>
      </w:r>
      <w:r w:rsidR="003A435A" w:rsidRPr="00BF77F7">
        <w:rPr>
          <w:lang w:val="en-GB"/>
        </w:rPr>
        <w:t>The water company do</w:t>
      </w:r>
      <w:r w:rsidR="00B20CA9">
        <w:rPr>
          <w:lang w:val="en-GB"/>
        </w:rPr>
        <w:t>es</w:t>
      </w:r>
      <w:r w:rsidR="003A435A" w:rsidRPr="00BF77F7">
        <w:rPr>
          <w:lang w:val="en-GB"/>
        </w:rPr>
        <w:t xml:space="preserve"> not want to be seen as hampering local decarbonization eff</w:t>
      </w:r>
      <w:r w:rsidR="003A435A">
        <w:rPr>
          <w:lang w:val="en-GB"/>
        </w:rPr>
        <w:t>orts, but equally</w:t>
      </w:r>
      <w:r w:rsidR="00B20CA9">
        <w:rPr>
          <w:lang w:val="en-GB"/>
        </w:rPr>
        <w:t xml:space="preserve"> it</w:t>
      </w:r>
      <w:r w:rsidR="003A435A">
        <w:rPr>
          <w:lang w:val="en-GB"/>
        </w:rPr>
        <w:t xml:space="preserve"> </w:t>
      </w:r>
      <w:r w:rsidR="00B20CA9">
        <w:rPr>
          <w:lang w:val="en-GB"/>
        </w:rPr>
        <w:t>does not want to get</w:t>
      </w:r>
      <w:r w:rsidR="003A435A">
        <w:rPr>
          <w:lang w:val="en-GB"/>
        </w:rPr>
        <w:t xml:space="preserve"> blame</w:t>
      </w:r>
      <w:r w:rsidR="00B20CA9">
        <w:rPr>
          <w:lang w:val="en-GB"/>
        </w:rPr>
        <w:t>d</w:t>
      </w:r>
      <w:r w:rsidR="003A435A">
        <w:rPr>
          <w:lang w:val="en-GB"/>
        </w:rPr>
        <w:t xml:space="preserve"> if the performance of the sewer system were to deteriorate. </w:t>
      </w:r>
    </w:p>
    <w:p w14:paraId="242BF0F7" w14:textId="3AE7C773" w:rsidR="00B51824" w:rsidRDefault="00B20CA9" w:rsidP="00B51824">
      <w:pPr>
        <w:rPr>
          <w:lang w:val="en-GB"/>
        </w:rPr>
      </w:pPr>
      <w:r>
        <w:rPr>
          <w:lang w:val="en-GB"/>
        </w:rPr>
        <w:t xml:space="preserve">To resolve this quandary, </w:t>
      </w:r>
      <w:r w:rsidR="003A435A">
        <w:rPr>
          <w:lang w:val="en-GB"/>
        </w:rPr>
        <w:t xml:space="preserve">Anglian Water </w:t>
      </w:r>
      <w:r w:rsidR="003A435A" w:rsidRPr="003A435A">
        <w:rPr>
          <w:lang w:val="en-GB"/>
        </w:rPr>
        <w:t xml:space="preserve">therefore took the initiative for the TORCH project </w:t>
      </w:r>
      <w:r w:rsidR="00984350" w:rsidRPr="003A435A">
        <w:rPr>
          <w:lang w:val="en-GB"/>
        </w:rPr>
        <w:t>(Tool for Optimising decisions for the Recovery of sewer Catchment Heat)</w:t>
      </w:r>
      <w:r w:rsidR="003A435A" w:rsidRPr="003A435A">
        <w:rPr>
          <w:lang w:val="en-GB"/>
        </w:rPr>
        <w:t xml:space="preserve">. This </w:t>
      </w:r>
      <w:r>
        <w:rPr>
          <w:lang w:val="en-GB"/>
        </w:rPr>
        <w:t xml:space="preserve">project </w:t>
      </w:r>
      <w:r w:rsidR="00C14D19">
        <w:rPr>
          <w:lang w:val="en-GB"/>
        </w:rPr>
        <w:t xml:space="preserve">is </w:t>
      </w:r>
      <w:r>
        <w:rPr>
          <w:lang w:val="en-GB"/>
        </w:rPr>
        <w:t>funded by</w:t>
      </w:r>
      <w:r w:rsidR="00B51824">
        <w:rPr>
          <w:lang w:val="en-GB"/>
        </w:rPr>
        <w:t xml:space="preserve"> the England and Wales water sector regulator,</w:t>
      </w:r>
      <w:r w:rsidR="00984350" w:rsidRPr="003A435A">
        <w:rPr>
          <w:lang w:val="en-GB"/>
        </w:rPr>
        <w:t xml:space="preserve"> Ofwat</w:t>
      </w:r>
      <w:r w:rsidR="00B51824">
        <w:rPr>
          <w:lang w:val="en-GB"/>
        </w:rPr>
        <w:t xml:space="preserve">, through its dedicated </w:t>
      </w:r>
      <w:r w:rsidR="00984350" w:rsidRPr="003A435A">
        <w:rPr>
          <w:lang w:val="en-GB"/>
        </w:rPr>
        <w:t>innovation</w:t>
      </w:r>
      <w:r w:rsidR="00B51824">
        <w:rPr>
          <w:lang w:val="en-GB"/>
        </w:rPr>
        <w:t xml:space="preserve"> fund. The TORCH project aims to</w:t>
      </w:r>
      <w:r w:rsidR="00984350" w:rsidRPr="003A435A">
        <w:rPr>
          <w:lang w:val="en-GB"/>
        </w:rPr>
        <w:t xml:space="preserve"> develop an AI-assisted decision support tool to maximise heat energy recovery from sewers and wastewater treatment plants by identifying potential heat source locations, heat energy recovery technology, practicality barriers and transmission routes.</w:t>
      </w:r>
      <w:r w:rsidR="00B51824">
        <w:rPr>
          <w:lang w:val="en-GB"/>
        </w:rPr>
        <w:t xml:space="preserve"> </w:t>
      </w:r>
      <w:r w:rsidR="00B51824" w:rsidRPr="00526C8E">
        <w:rPr>
          <w:lang w:val="en-GB"/>
        </w:rPr>
        <w:t>The need for AI-assisted decision support tool</w:t>
      </w:r>
      <w:r w:rsidR="00B51824">
        <w:rPr>
          <w:lang w:val="en-GB"/>
        </w:rPr>
        <w:t>s</w:t>
      </w:r>
      <w:r w:rsidR="00B51824" w:rsidRPr="00526C8E">
        <w:rPr>
          <w:lang w:val="en-GB"/>
        </w:rPr>
        <w:t xml:space="preserve"> is primarily related to the current absence of a consistent way for water companies to respond to the increasing number of queries from energy companies and local administration regarding the potential to access sewer heat. </w:t>
      </w:r>
    </w:p>
    <w:p w14:paraId="44C80447" w14:textId="77777777" w:rsidR="00B51824" w:rsidRDefault="00B51824" w:rsidP="00B51824">
      <w:pPr>
        <w:rPr>
          <w:lang w:val="en-GB"/>
        </w:rPr>
      </w:pPr>
      <w:r w:rsidRPr="00526C8E">
        <w:rPr>
          <w:lang w:val="en-GB"/>
        </w:rPr>
        <w:t xml:space="preserve">This tool will </w:t>
      </w:r>
      <w:r>
        <w:rPr>
          <w:lang w:val="en-GB"/>
        </w:rPr>
        <w:t xml:space="preserve">be linked to the </w:t>
      </w:r>
      <w:proofErr w:type="spellStart"/>
      <w:r>
        <w:rPr>
          <w:lang w:val="en-GB"/>
        </w:rPr>
        <w:t>Decisio</w:t>
      </w:r>
      <w:r w:rsidRPr="004E3B7A">
        <w:rPr>
          <w:vertAlign w:val="superscript"/>
          <w:lang w:val="en-GB"/>
        </w:rPr>
        <w:t>TM</w:t>
      </w:r>
      <w:proofErr w:type="spellEnd"/>
      <w:r>
        <w:rPr>
          <w:lang w:val="en-GB"/>
        </w:rPr>
        <w:t xml:space="preserve"> Platform (BMA, 2025) to </w:t>
      </w:r>
      <w:r w:rsidRPr="00526C8E">
        <w:rPr>
          <w:lang w:val="en-GB"/>
        </w:rPr>
        <w:t>provide an effective and visual way for the different stakeholders to have an objective way to assess the risks and opportunities related to use of waste heat from sewers to power district heat networks</w:t>
      </w:r>
      <w:r>
        <w:rPr>
          <w:lang w:val="en-GB"/>
        </w:rPr>
        <w:t xml:space="preserve"> (Figure 1</w:t>
      </w:r>
      <w:r w:rsidRPr="004E3B7A">
        <w:rPr>
          <w:lang w:val="en-GB"/>
        </w:rPr>
        <w:t xml:space="preserve">). </w:t>
      </w:r>
    </w:p>
    <w:p w14:paraId="02F3ADE1" w14:textId="77777777" w:rsidR="00B51824" w:rsidRPr="003A435A" w:rsidRDefault="00B51824" w:rsidP="00B51824">
      <w:pPr>
        <w:rPr>
          <w:lang w:val="en-GB"/>
        </w:rPr>
      </w:pPr>
      <w:r>
        <w:rPr>
          <w:noProof/>
          <w:lang w:val="en-GB"/>
        </w:rPr>
        <w:drawing>
          <wp:inline distT="0" distB="0" distL="0" distR="0" wp14:anchorId="2AA8FA9A" wp14:editId="1CF487EB">
            <wp:extent cx="5727454" cy="1941328"/>
            <wp:effectExtent l="0" t="0" r="6985" b="1905"/>
            <wp:docPr id="988052450"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052450" name="Picture 2"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1824" cy="1952978"/>
                    </a:xfrm>
                    <a:prstGeom prst="rect">
                      <a:avLst/>
                    </a:prstGeom>
                    <a:noFill/>
                  </pic:spPr>
                </pic:pic>
              </a:graphicData>
            </a:graphic>
          </wp:inline>
        </w:drawing>
      </w:r>
    </w:p>
    <w:p w14:paraId="463CEA6A" w14:textId="4AFCE80E" w:rsidR="00E71F8D" w:rsidRDefault="00B51824" w:rsidP="00E71F8D">
      <w:pPr>
        <w:rPr>
          <w:lang w:val="en-GB"/>
        </w:rPr>
      </w:pPr>
      <w:r>
        <w:rPr>
          <w:lang w:val="en-GB"/>
        </w:rPr>
        <w:t xml:space="preserve">Figure 1. Integrating Waste Heat Supply and Demand Matching into the </w:t>
      </w:r>
      <w:proofErr w:type="spellStart"/>
      <w:r>
        <w:rPr>
          <w:lang w:val="en-GB"/>
        </w:rPr>
        <w:t>Decisio</w:t>
      </w:r>
      <w:r w:rsidRPr="004E3B7A">
        <w:rPr>
          <w:vertAlign w:val="superscript"/>
          <w:lang w:val="en-GB"/>
        </w:rPr>
        <w:t>TM</w:t>
      </w:r>
      <w:proofErr w:type="spellEnd"/>
      <w:r>
        <w:rPr>
          <w:lang w:val="en-GB"/>
        </w:rPr>
        <w:t xml:space="preserve"> Platform.</w:t>
      </w:r>
    </w:p>
    <w:p w14:paraId="29F9B26F" w14:textId="13F3E7FD" w:rsidR="00E71F8D" w:rsidRDefault="00B51824" w:rsidP="00E71F8D">
      <w:pPr>
        <w:rPr>
          <w:lang w:val="en-GB"/>
        </w:rPr>
      </w:pPr>
      <w:r>
        <w:rPr>
          <w:lang w:val="en-GB"/>
        </w:rPr>
        <w:t>H</w:t>
      </w:r>
      <w:r w:rsidR="00E71F8D">
        <w:rPr>
          <w:lang w:val="en-GB"/>
        </w:rPr>
        <w:t>eat</w:t>
      </w:r>
      <w:r>
        <w:rPr>
          <w:lang w:val="en-GB"/>
        </w:rPr>
        <w:t xml:space="preserve"> extraction</w:t>
      </w:r>
      <w:r w:rsidR="00E71F8D">
        <w:rPr>
          <w:lang w:val="en-GB"/>
        </w:rPr>
        <w:t xml:space="preserve"> from sewers will deliver carbon savings to the users of this heat</w:t>
      </w:r>
      <w:r>
        <w:rPr>
          <w:lang w:val="en-GB"/>
        </w:rPr>
        <w:t>, and the TORCH project seeks to quantify these. T</w:t>
      </w:r>
      <w:r w:rsidR="00E71F8D">
        <w:rPr>
          <w:lang w:val="en-GB"/>
        </w:rPr>
        <w:t xml:space="preserve">hese carbon savings will depend upon the energy </w:t>
      </w:r>
      <w:r>
        <w:rPr>
          <w:lang w:val="en-GB"/>
        </w:rPr>
        <w:t>source dis</w:t>
      </w:r>
      <w:r w:rsidR="00E71F8D">
        <w:rPr>
          <w:lang w:val="en-GB"/>
        </w:rPr>
        <w:t>placed by sewer heat</w:t>
      </w:r>
      <w:r>
        <w:rPr>
          <w:lang w:val="en-GB"/>
        </w:rPr>
        <w:t>, as well as on the pace of decarbonisation of the power grid</w:t>
      </w:r>
      <w:r w:rsidR="00E71F8D">
        <w:rPr>
          <w:lang w:val="en-GB"/>
        </w:rPr>
        <w:t xml:space="preserve">. </w:t>
      </w:r>
      <w:r w:rsidR="00194837">
        <w:rPr>
          <w:lang w:val="en-GB"/>
        </w:rPr>
        <w:t xml:space="preserve">Currently, the UK government quantifies heat network carbon benefits against the benchmark of installing an </w:t>
      </w:r>
      <w:r w:rsidR="006363E1">
        <w:rPr>
          <w:lang w:val="en-GB"/>
        </w:rPr>
        <w:t>a</w:t>
      </w:r>
      <w:r w:rsidR="00194837">
        <w:rPr>
          <w:lang w:val="en-GB"/>
        </w:rPr>
        <w:t xml:space="preserve">ir source heat pump, rather than against the benchmark of keeping </w:t>
      </w:r>
      <w:r w:rsidR="006363E1">
        <w:rPr>
          <w:lang w:val="en-GB"/>
        </w:rPr>
        <w:t>gas heating systems. This approach minimizes the carbon benefits one can claim heat network investments provide</w:t>
      </w:r>
      <w:r w:rsidR="00C14D19">
        <w:rPr>
          <w:lang w:val="en-GB"/>
        </w:rPr>
        <w:t>, and it also does not account for the reduction in the need to strengthen the electricity transmission grid that may be achieved through accessing higher grade heat sources</w:t>
      </w:r>
      <w:r w:rsidR="006363E1">
        <w:rPr>
          <w:lang w:val="en-GB"/>
        </w:rPr>
        <w:t>. What is more, w</w:t>
      </w:r>
      <w:r w:rsidR="00E71F8D">
        <w:rPr>
          <w:lang w:val="en-GB"/>
        </w:rPr>
        <w:t xml:space="preserve">hilst the water company </w:t>
      </w:r>
      <w:r>
        <w:rPr>
          <w:lang w:val="en-GB"/>
        </w:rPr>
        <w:t>would</w:t>
      </w:r>
      <w:r w:rsidR="00E71F8D">
        <w:rPr>
          <w:lang w:val="en-GB"/>
        </w:rPr>
        <w:t xml:space="preserve"> facilitate the use of this heat</w:t>
      </w:r>
      <w:r>
        <w:rPr>
          <w:lang w:val="en-GB"/>
        </w:rPr>
        <w:t>,</w:t>
      </w:r>
      <w:r w:rsidR="00E71F8D">
        <w:rPr>
          <w:lang w:val="en-GB"/>
        </w:rPr>
        <w:t xml:space="preserve"> there is no </w:t>
      </w:r>
      <w:r>
        <w:rPr>
          <w:lang w:val="en-GB"/>
        </w:rPr>
        <w:t>carbon accounting mechanism</w:t>
      </w:r>
      <w:r w:rsidR="00E71F8D">
        <w:rPr>
          <w:lang w:val="en-GB"/>
        </w:rPr>
        <w:t xml:space="preserve"> in place to attribute a proportion of these carbon savings to water</w:t>
      </w:r>
      <w:r>
        <w:rPr>
          <w:lang w:val="en-GB"/>
        </w:rPr>
        <w:t xml:space="preserve"> utilities</w:t>
      </w:r>
      <w:r w:rsidR="00E71F8D">
        <w:rPr>
          <w:lang w:val="en-GB"/>
        </w:rPr>
        <w:t>. Work is underway to develop such a mechanism</w:t>
      </w:r>
      <w:r>
        <w:rPr>
          <w:lang w:val="en-GB"/>
        </w:rPr>
        <w:t>, because it w</w:t>
      </w:r>
      <w:r w:rsidR="00E71F8D">
        <w:rPr>
          <w:lang w:val="en-GB"/>
        </w:rPr>
        <w:t xml:space="preserve">ould provide an increased incentive </w:t>
      </w:r>
      <w:r>
        <w:rPr>
          <w:lang w:val="en-GB"/>
        </w:rPr>
        <w:t>for</w:t>
      </w:r>
      <w:r w:rsidR="00E71F8D">
        <w:rPr>
          <w:lang w:val="en-GB"/>
        </w:rPr>
        <w:t xml:space="preserve"> water companies </w:t>
      </w:r>
      <w:r>
        <w:rPr>
          <w:lang w:val="en-GB"/>
        </w:rPr>
        <w:t xml:space="preserve">to </w:t>
      </w:r>
      <w:r w:rsidR="00C14D19">
        <w:rPr>
          <w:lang w:val="en-GB"/>
        </w:rPr>
        <w:t>facilitate access to their assets</w:t>
      </w:r>
      <w:r w:rsidR="00E71F8D">
        <w:rPr>
          <w:lang w:val="en-GB"/>
        </w:rPr>
        <w:t>.</w:t>
      </w:r>
    </w:p>
    <w:p w14:paraId="3ACEA7A3" w14:textId="77777777" w:rsidR="004E3B7A" w:rsidRDefault="004E3B7A" w:rsidP="00BF77F7">
      <w:pPr>
        <w:rPr>
          <w:lang w:val="en-GB"/>
        </w:rPr>
      </w:pPr>
    </w:p>
    <w:p w14:paraId="32D15493" w14:textId="21D423AD" w:rsidR="00BF77F7" w:rsidRPr="00984350" w:rsidRDefault="00BF77F7" w:rsidP="00BF77F7">
      <w:pPr>
        <w:pStyle w:val="Heading1"/>
        <w:rPr>
          <w:lang w:val="en-GB"/>
        </w:rPr>
      </w:pPr>
      <w:r>
        <w:rPr>
          <w:lang w:val="en-GB"/>
        </w:rPr>
        <w:t>CONCLUSION</w:t>
      </w:r>
    </w:p>
    <w:p w14:paraId="4AD5C3FB" w14:textId="77777777" w:rsidR="00172B5E" w:rsidRDefault="00BF77F7" w:rsidP="00172B5E">
      <w:pPr>
        <w:rPr>
          <w:lang w:val="en-GB"/>
        </w:rPr>
      </w:pPr>
      <w:r>
        <w:rPr>
          <w:lang w:val="en-GB"/>
        </w:rPr>
        <w:t xml:space="preserve">The integration of heating and cooling networks </w:t>
      </w:r>
      <w:r w:rsidR="00A9110E">
        <w:rPr>
          <w:lang w:val="en-GB"/>
        </w:rPr>
        <w:t xml:space="preserve">with urban drainage networks can generate financial benefits to both sectors, however, better </w:t>
      </w:r>
      <w:r w:rsidR="00A9110E" w:rsidRPr="00971F8D">
        <w:rPr>
          <w:lang w:val="en-GB"/>
        </w:rPr>
        <w:t>local legislation</w:t>
      </w:r>
      <w:r w:rsidR="008A37DA">
        <w:rPr>
          <w:lang w:val="en-GB"/>
        </w:rPr>
        <w:t xml:space="preserve"> and </w:t>
      </w:r>
      <w:r w:rsidR="00A9110E" w:rsidRPr="00971F8D">
        <w:rPr>
          <w:lang w:val="en-GB"/>
        </w:rPr>
        <w:t>regulation</w:t>
      </w:r>
      <w:r w:rsidR="00A9110E">
        <w:rPr>
          <w:lang w:val="en-GB"/>
        </w:rPr>
        <w:t xml:space="preserve"> would be needed to enable this.</w:t>
      </w:r>
      <w:r w:rsidR="00172B5E">
        <w:rPr>
          <w:lang w:val="en-GB"/>
        </w:rPr>
        <w:t xml:space="preserve"> </w:t>
      </w:r>
    </w:p>
    <w:p w14:paraId="155629BD" w14:textId="79A4A264" w:rsidR="00172B5E" w:rsidRDefault="00172B5E" w:rsidP="00172B5E">
      <w:pPr>
        <w:rPr>
          <w:highlight w:val="lightGray"/>
          <w:lang w:val="en-GB"/>
        </w:rPr>
      </w:pPr>
      <w:r>
        <w:rPr>
          <w:lang w:val="en-GB"/>
        </w:rPr>
        <w:t>For both the water and the energy sector to gain financial benefit from linking heating and cooling networks to urban drainage systems, the governance around carbon accounting needs to be carefully reviewed</w:t>
      </w:r>
      <w:r w:rsidR="00A13E80">
        <w:rPr>
          <w:lang w:val="en-GB"/>
        </w:rPr>
        <w:t>, and fair distribution of carbon credits is needed</w:t>
      </w:r>
      <w:r>
        <w:rPr>
          <w:lang w:val="en-GB"/>
        </w:rPr>
        <w:t xml:space="preserve">. </w:t>
      </w:r>
    </w:p>
    <w:p w14:paraId="28726BDE" w14:textId="6B67E7C9" w:rsidR="0056001A" w:rsidRPr="00511DA7" w:rsidRDefault="008A37DA" w:rsidP="00BF77F7">
      <w:pPr>
        <w:rPr>
          <w:lang w:val="en-GB"/>
        </w:rPr>
      </w:pPr>
      <w:r>
        <w:rPr>
          <w:lang w:val="en-GB"/>
        </w:rPr>
        <w:t>U</w:t>
      </w:r>
      <w:r w:rsidR="0056001A" w:rsidRPr="00511DA7">
        <w:rPr>
          <w:lang w:val="en-GB"/>
        </w:rPr>
        <w:t>rban drainage managers</w:t>
      </w:r>
      <w:r>
        <w:rPr>
          <w:lang w:val="en-GB"/>
        </w:rPr>
        <w:t xml:space="preserve"> and water </w:t>
      </w:r>
      <w:r w:rsidR="0056001A" w:rsidRPr="00511DA7">
        <w:rPr>
          <w:lang w:val="en-GB"/>
        </w:rPr>
        <w:t>utilities</w:t>
      </w:r>
      <w:r>
        <w:rPr>
          <w:lang w:val="en-GB"/>
        </w:rPr>
        <w:t xml:space="preserve"> need to be</w:t>
      </w:r>
      <w:r w:rsidR="0056001A" w:rsidRPr="00511DA7">
        <w:rPr>
          <w:lang w:val="en-GB"/>
        </w:rPr>
        <w:t xml:space="preserve"> aware of local heating and cooling networks initiatives</w:t>
      </w:r>
      <w:r w:rsidR="00172B5E">
        <w:rPr>
          <w:lang w:val="en-GB"/>
        </w:rPr>
        <w:t>. Mo</w:t>
      </w:r>
      <w:r w:rsidR="00511DA7" w:rsidRPr="00511DA7">
        <w:rPr>
          <w:lang w:val="en-GB"/>
        </w:rPr>
        <w:t xml:space="preserve">re of </w:t>
      </w:r>
      <w:r w:rsidR="00172B5E">
        <w:rPr>
          <w:lang w:val="en-GB"/>
        </w:rPr>
        <w:t xml:space="preserve">these </w:t>
      </w:r>
      <w:r w:rsidR="00511DA7" w:rsidRPr="00511DA7">
        <w:rPr>
          <w:lang w:val="en-GB"/>
        </w:rPr>
        <w:t>are expected to be initiated, considering</w:t>
      </w:r>
      <w:r w:rsidR="00971F8D" w:rsidRPr="00511DA7">
        <w:rPr>
          <w:lang w:val="en-GB"/>
        </w:rPr>
        <w:t xml:space="preserve"> </w:t>
      </w:r>
      <w:r w:rsidR="00511DA7" w:rsidRPr="00511DA7">
        <w:rPr>
          <w:lang w:val="en-GB"/>
        </w:rPr>
        <w:t xml:space="preserve">the </w:t>
      </w:r>
      <w:r w:rsidR="00971F8D" w:rsidRPr="00511DA7">
        <w:rPr>
          <w:lang w:val="en-GB"/>
        </w:rPr>
        <w:t>binding EU targets for increasing the share of renewable energ</w:t>
      </w:r>
      <w:r w:rsidR="00511DA7">
        <w:rPr>
          <w:lang w:val="en-GB"/>
        </w:rPr>
        <w:t>y</w:t>
      </w:r>
      <w:r w:rsidR="00172B5E">
        <w:rPr>
          <w:lang w:val="en-GB"/>
        </w:rPr>
        <w:t xml:space="preserve"> and the key interest in heating and cooling networks. As district heating and cooling networks are key in the transition to low carbon heating and cooling, water utilities throughout Europe are expected to face more requests </w:t>
      </w:r>
      <w:r w:rsidR="00A13E80">
        <w:rPr>
          <w:lang w:val="en-GB"/>
        </w:rPr>
        <w:t>from energy providers.</w:t>
      </w:r>
    </w:p>
    <w:p w14:paraId="5F8DC6FE" w14:textId="5C5407C0" w:rsidR="006D363A" w:rsidRPr="007E3AB2" w:rsidRDefault="006D363A" w:rsidP="006D363A">
      <w:pPr>
        <w:rPr>
          <w:highlight w:val="lightGray"/>
          <w:lang w:val="en-GB"/>
        </w:rPr>
      </w:pPr>
      <w:r w:rsidRPr="00172B5E">
        <w:rPr>
          <w:lang w:val="en-GB"/>
        </w:rPr>
        <w:lastRenderedPageBreak/>
        <w:t xml:space="preserve">The use of a multi-stakeholders planning platform, such as </w:t>
      </w:r>
      <w:r w:rsidR="00172B5E" w:rsidRPr="00172B5E">
        <w:rPr>
          <w:lang w:val="en-GB"/>
        </w:rPr>
        <w:t>developed in the TORCH project</w:t>
      </w:r>
      <w:r w:rsidRPr="00172B5E">
        <w:rPr>
          <w:lang w:val="en-GB"/>
        </w:rPr>
        <w:t xml:space="preserve">, can stimulate dialogue between interested parties and reduce the complexity in initiating </w:t>
      </w:r>
      <w:r w:rsidR="00172B5E" w:rsidRPr="00172B5E">
        <w:rPr>
          <w:lang w:val="en-GB"/>
        </w:rPr>
        <w:t xml:space="preserve">innovative </w:t>
      </w:r>
      <w:r w:rsidRPr="00172B5E">
        <w:rPr>
          <w:lang w:val="en-GB"/>
        </w:rPr>
        <w:t xml:space="preserve">projects </w:t>
      </w:r>
      <w:r w:rsidR="00172B5E" w:rsidRPr="00172B5E">
        <w:rPr>
          <w:lang w:val="en-GB"/>
        </w:rPr>
        <w:t>that link district</w:t>
      </w:r>
      <w:r w:rsidR="00172B5E">
        <w:rPr>
          <w:lang w:val="en-GB"/>
        </w:rPr>
        <w:t xml:space="preserve"> heat and cooling networks to urban drainage assets.</w:t>
      </w:r>
    </w:p>
    <w:p w14:paraId="7D1C478B" w14:textId="77777777" w:rsidR="00BF77F7" w:rsidRDefault="00BF77F7" w:rsidP="00BF77F7">
      <w:pPr>
        <w:rPr>
          <w:lang w:val="en-GB"/>
        </w:rPr>
      </w:pPr>
    </w:p>
    <w:p w14:paraId="12BEAFEC" w14:textId="46C6A2A9" w:rsidR="00C31BFD" w:rsidRPr="008A37DA" w:rsidRDefault="00690893" w:rsidP="005667E5">
      <w:pPr>
        <w:rPr>
          <w:b/>
          <w:bCs/>
          <w:sz w:val="24"/>
          <w:lang w:val="en-GB"/>
        </w:rPr>
      </w:pPr>
      <w:r w:rsidRPr="008A37DA">
        <w:rPr>
          <w:b/>
          <w:bCs/>
          <w:sz w:val="24"/>
          <w:lang w:val="en-GB"/>
        </w:rPr>
        <w:t>ACKNOWLEDGEMENT</w:t>
      </w:r>
    </w:p>
    <w:p w14:paraId="20A30F5E" w14:textId="063165D2" w:rsidR="00690893" w:rsidRPr="00851397" w:rsidRDefault="00690893" w:rsidP="00795BA6">
      <w:pPr>
        <w:rPr>
          <w:lang w:val="en-GB"/>
        </w:rPr>
      </w:pPr>
      <w:r w:rsidRPr="00851397">
        <w:rPr>
          <w:lang w:val="en-GB"/>
        </w:rPr>
        <w:t>The TORCH project is funded by the Ofwat Innovation Fund</w:t>
      </w:r>
      <w:r w:rsidR="008A37DA">
        <w:rPr>
          <w:lang w:val="en-GB"/>
        </w:rPr>
        <w:t xml:space="preserve"> </w:t>
      </w:r>
      <w:r w:rsidRPr="00851397">
        <w:rPr>
          <w:lang w:val="en-GB"/>
        </w:rPr>
        <w:t xml:space="preserve"> </w:t>
      </w:r>
      <w:r w:rsidR="008A37DA">
        <w:rPr>
          <w:lang w:val="en-GB"/>
        </w:rPr>
        <w:t>(</w:t>
      </w:r>
      <w:hyperlink r:id="rId9" w:history="1">
        <w:r w:rsidR="008A37DA">
          <w:rPr>
            <w:rStyle w:val="Hyperlink"/>
            <w:lang w:val="en-GB"/>
          </w:rPr>
          <w:t>5</w:t>
        </w:r>
        <w:r w:rsidR="008A37DA" w:rsidRPr="008A37DA">
          <w:rPr>
            <w:rStyle w:val="Hyperlink"/>
            <w:vertAlign w:val="superscript"/>
            <w:lang w:val="en-GB"/>
          </w:rPr>
          <w:t>th</w:t>
        </w:r>
        <w:r w:rsidR="008A37DA">
          <w:rPr>
            <w:rStyle w:val="Hyperlink"/>
            <w:lang w:val="en-GB"/>
          </w:rPr>
          <w:t xml:space="preserve"> W</w:t>
        </w:r>
        <w:r w:rsidR="008A37DA" w:rsidRPr="008A37DA">
          <w:rPr>
            <w:rStyle w:val="Hyperlink"/>
            <w:lang w:val="en-GB"/>
          </w:rPr>
          <w:t>ater Breakthrough Challenge</w:t>
        </w:r>
      </w:hyperlink>
      <w:r w:rsidR="008A37DA">
        <w:rPr>
          <w:lang w:val="en-GB"/>
        </w:rPr>
        <w:t>).</w:t>
      </w:r>
    </w:p>
    <w:p w14:paraId="769C2A8B" w14:textId="77777777" w:rsidR="00690893" w:rsidRPr="00061D24" w:rsidRDefault="00690893" w:rsidP="005667E5">
      <w:pPr>
        <w:rPr>
          <w:rFonts w:cstheme="minorHAnsi"/>
          <w:lang w:val="en-GB"/>
        </w:rPr>
      </w:pPr>
    </w:p>
    <w:p w14:paraId="386FA569" w14:textId="700B7F73" w:rsidR="00C31BFD" w:rsidRDefault="006A683B" w:rsidP="006A683B">
      <w:pPr>
        <w:pStyle w:val="Title"/>
        <w:rPr>
          <w:b w:val="0"/>
          <w:i/>
          <w:color w:val="auto"/>
          <w:sz w:val="22"/>
          <w:lang w:val="en-GB"/>
        </w:rPr>
      </w:pPr>
      <w:r w:rsidRPr="00061D24">
        <w:rPr>
          <w:color w:val="auto"/>
          <w:lang w:val="en-GB"/>
        </w:rPr>
        <w:t>LIST OF REFERENCES</w:t>
      </w:r>
      <w:r w:rsidR="00D51BCE" w:rsidRPr="00061D24">
        <w:rPr>
          <w:color w:val="auto"/>
          <w:lang w:val="en-GB"/>
        </w:rPr>
        <w:t xml:space="preserve"> </w:t>
      </w:r>
    </w:p>
    <w:p w14:paraId="44ED6D49" w14:textId="5E20A53F" w:rsidR="00572889" w:rsidRPr="00FC3637" w:rsidRDefault="00572889" w:rsidP="00572889">
      <w:pPr>
        <w:spacing w:before="60"/>
        <w:ind w:left="284" w:hanging="284"/>
        <w:rPr>
          <w:lang w:val="en-GB"/>
        </w:rPr>
      </w:pPr>
      <w:r w:rsidRPr="00572889">
        <w:rPr>
          <w:rFonts w:cstheme="minorHAnsi"/>
          <w:sz w:val="18"/>
          <w:lang w:val="en-GB"/>
        </w:rPr>
        <w:t>Ali., A., Mohamed, M., Abdel-Aal, M., Schellart, A., Tai</w:t>
      </w:r>
      <w:r>
        <w:rPr>
          <w:rFonts w:cstheme="minorHAnsi"/>
          <w:sz w:val="18"/>
          <w:lang w:val="en-GB"/>
        </w:rPr>
        <w:t xml:space="preserve">t, S. (2017). Analysis of ground-source heat pumps in north-of-England homes. </w:t>
      </w:r>
      <w:r w:rsidRPr="00572889">
        <w:rPr>
          <w:rFonts w:cstheme="minorHAnsi"/>
          <w:sz w:val="18"/>
          <w:lang w:val="en-GB"/>
        </w:rPr>
        <w:t>Proc</w:t>
      </w:r>
      <w:r>
        <w:rPr>
          <w:rFonts w:cstheme="minorHAnsi"/>
          <w:sz w:val="18"/>
          <w:lang w:val="en-GB"/>
        </w:rPr>
        <w:t>.</w:t>
      </w:r>
      <w:r w:rsidRPr="00572889">
        <w:rPr>
          <w:rFonts w:cstheme="minorHAnsi"/>
          <w:sz w:val="18"/>
          <w:lang w:val="en-GB"/>
        </w:rPr>
        <w:t xml:space="preserve"> of the Inst</w:t>
      </w:r>
      <w:r>
        <w:rPr>
          <w:rFonts w:cstheme="minorHAnsi"/>
          <w:sz w:val="18"/>
          <w:lang w:val="en-GB"/>
        </w:rPr>
        <w:t>.</w:t>
      </w:r>
      <w:r w:rsidRPr="00572889">
        <w:rPr>
          <w:rFonts w:cstheme="minorHAnsi"/>
          <w:sz w:val="18"/>
          <w:lang w:val="en-GB"/>
        </w:rPr>
        <w:t xml:space="preserve"> of Civil Engineers</w:t>
      </w:r>
      <w:r>
        <w:rPr>
          <w:rFonts w:cstheme="minorHAnsi"/>
          <w:sz w:val="18"/>
          <w:lang w:val="en-GB"/>
        </w:rPr>
        <w:t xml:space="preserve">, </w:t>
      </w:r>
      <w:r w:rsidRPr="00572889">
        <w:rPr>
          <w:rFonts w:cstheme="minorHAnsi"/>
          <w:sz w:val="18"/>
          <w:lang w:val="en-GB"/>
        </w:rPr>
        <w:t>Energy</w:t>
      </w:r>
      <w:r>
        <w:rPr>
          <w:rFonts w:cstheme="minorHAnsi"/>
          <w:sz w:val="18"/>
          <w:lang w:val="en-GB"/>
        </w:rPr>
        <w:t>, Vol</w:t>
      </w:r>
      <w:r w:rsidRPr="00572889">
        <w:rPr>
          <w:rFonts w:cstheme="minorHAnsi"/>
          <w:sz w:val="18"/>
          <w:lang w:val="en-GB"/>
        </w:rPr>
        <w:t xml:space="preserve"> 170</w:t>
      </w:r>
      <w:r>
        <w:rPr>
          <w:rFonts w:cstheme="minorHAnsi"/>
          <w:sz w:val="18"/>
          <w:lang w:val="en-GB"/>
        </w:rPr>
        <w:t xml:space="preserve">, </w:t>
      </w:r>
      <w:r w:rsidRPr="00572889">
        <w:rPr>
          <w:rFonts w:cstheme="minorHAnsi"/>
          <w:sz w:val="18"/>
          <w:lang w:val="en-GB"/>
        </w:rPr>
        <w:t>Issue EN3</w:t>
      </w:r>
      <w:r>
        <w:rPr>
          <w:rFonts w:cstheme="minorHAnsi"/>
          <w:sz w:val="18"/>
          <w:lang w:val="en-GB"/>
        </w:rPr>
        <w:t>, pp</w:t>
      </w:r>
      <w:r w:rsidRPr="00572889">
        <w:rPr>
          <w:rFonts w:cstheme="minorHAnsi"/>
          <w:sz w:val="18"/>
          <w:lang w:val="en-GB"/>
        </w:rPr>
        <w:t xml:space="preserve"> 103–115 </w:t>
      </w:r>
      <w:hyperlink r:id="rId10" w:history="1">
        <w:r w:rsidR="00291197" w:rsidRPr="00B32F6F">
          <w:rPr>
            <w:rStyle w:val="Hyperlink"/>
            <w:rFonts w:cstheme="minorHAnsi"/>
            <w:sz w:val="18"/>
            <w:lang w:val="en-GB"/>
          </w:rPr>
          <w:t>http://dx.doi.org/10.1680/jener.15.00022</w:t>
        </w:r>
      </w:hyperlink>
    </w:p>
    <w:p w14:paraId="432FF41E" w14:textId="74D62FAA" w:rsidR="00513AD3" w:rsidRDefault="00513AD3" w:rsidP="00572889">
      <w:pPr>
        <w:spacing w:before="60"/>
        <w:ind w:left="284" w:hanging="284"/>
        <w:rPr>
          <w:sz w:val="18"/>
          <w:szCs w:val="18"/>
          <w:lang w:val="en-GB"/>
        </w:rPr>
      </w:pPr>
      <w:proofErr w:type="spellStart"/>
      <w:r w:rsidRPr="00025D61">
        <w:rPr>
          <w:sz w:val="18"/>
          <w:szCs w:val="18"/>
          <w:lang w:val="en-GB"/>
        </w:rPr>
        <w:t>Aquafin</w:t>
      </w:r>
      <w:proofErr w:type="spellEnd"/>
      <w:r w:rsidRPr="00025D61">
        <w:rPr>
          <w:sz w:val="18"/>
          <w:szCs w:val="18"/>
          <w:lang w:val="en-GB"/>
        </w:rPr>
        <w:t xml:space="preserve"> (2024). </w:t>
      </w:r>
      <w:proofErr w:type="spellStart"/>
      <w:r w:rsidRPr="00025D61">
        <w:rPr>
          <w:sz w:val="18"/>
          <w:szCs w:val="18"/>
          <w:lang w:val="en-GB"/>
        </w:rPr>
        <w:t>AquaMarkt</w:t>
      </w:r>
      <w:proofErr w:type="spellEnd"/>
      <w:r w:rsidRPr="00025D61">
        <w:rPr>
          <w:sz w:val="18"/>
          <w:szCs w:val="18"/>
          <w:lang w:val="en-GB"/>
        </w:rPr>
        <w:t xml:space="preserve">. </w:t>
      </w:r>
      <w:hyperlink r:id="rId11" w:history="1">
        <w:r w:rsidRPr="00513AD3">
          <w:rPr>
            <w:rStyle w:val="Hyperlink"/>
            <w:sz w:val="18"/>
            <w:szCs w:val="18"/>
            <w:lang w:val="en-GB"/>
          </w:rPr>
          <w:t>https://www.aquamarkt.be/pages/warmte</w:t>
        </w:r>
      </w:hyperlink>
      <w:r w:rsidRPr="00513AD3">
        <w:rPr>
          <w:sz w:val="18"/>
          <w:szCs w:val="18"/>
          <w:lang w:val="en-GB"/>
        </w:rPr>
        <w:t xml:space="preserve"> [Accessed: 2</w:t>
      </w:r>
      <w:r w:rsidRPr="00513AD3">
        <w:rPr>
          <w:sz w:val="18"/>
          <w:szCs w:val="18"/>
          <w:vertAlign w:val="superscript"/>
          <w:lang w:val="en-GB"/>
        </w:rPr>
        <w:t>nd</w:t>
      </w:r>
      <w:r w:rsidRPr="00513AD3">
        <w:rPr>
          <w:sz w:val="18"/>
          <w:szCs w:val="18"/>
          <w:lang w:val="en-GB"/>
        </w:rPr>
        <w:t xml:space="preserve"> Dec. 2025].</w:t>
      </w:r>
    </w:p>
    <w:p w14:paraId="499AC9A1" w14:textId="4898CE37" w:rsidR="00B95216" w:rsidRPr="00B95216" w:rsidRDefault="00B95216" w:rsidP="00572889">
      <w:pPr>
        <w:spacing w:before="60"/>
        <w:ind w:left="284" w:hanging="284"/>
        <w:rPr>
          <w:sz w:val="18"/>
          <w:szCs w:val="18"/>
          <w:lang w:val="en-GB"/>
        </w:rPr>
      </w:pPr>
      <w:r w:rsidRPr="00B95216">
        <w:rPr>
          <w:sz w:val="18"/>
          <w:szCs w:val="18"/>
          <w:lang w:val="en-GB"/>
        </w:rPr>
        <w:t xml:space="preserve">BMA (2025). About </w:t>
      </w:r>
      <w:proofErr w:type="spellStart"/>
      <w:r w:rsidRPr="00B95216">
        <w:rPr>
          <w:sz w:val="18"/>
          <w:szCs w:val="18"/>
          <w:lang w:val="en-GB"/>
        </w:rPr>
        <w:t>Decisio</w:t>
      </w:r>
      <w:r w:rsidRPr="00B95216">
        <w:rPr>
          <w:sz w:val="18"/>
          <w:szCs w:val="18"/>
          <w:vertAlign w:val="superscript"/>
          <w:lang w:val="en-GB"/>
        </w:rPr>
        <w:t>TM</w:t>
      </w:r>
      <w:proofErr w:type="spellEnd"/>
      <w:r w:rsidRPr="00B95216">
        <w:rPr>
          <w:sz w:val="18"/>
          <w:szCs w:val="18"/>
          <w:lang w:val="en-GB"/>
        </w:rPr>
        <w:t xml:space="preserve">. </w:t>
      </w:r>
      <w:hyperlink r:id="rId12" w:history="1">
        <w:r w:rsidRPr="00B95216">
          <w:rPr>
            <w:rStyle w:val="Hyperlink"/>
            <w:sz w:val="18"/>
            <w:szCs w:val="18"/>
            <w:lang w:val="en-GB"/>
          </w:rPr>
          <w:t>https://www.businessmodelling.com/about/</w:t>
        </w:r>
      </w:hyperlink>
      <w:r w:rsidRPr="00B95216">
        <w:rPr>
          <w:sz w:val="18"/>
          <w:szCs w:val="18"/>
          <w:lang w:val="en-GB"/>
        </w:rPr>
        <w:t xml:space="preserve"> [Accessed: 2</w:t>
      </w:r>
      <w:r w:rsidRPr="00B95216">
        <w:rPr>
          <w:sz w:val="18"/>
          <w:szCs w:val="18"/>
          <w:vertAlign w:val="superscript"/>
          <w:lang w:val="en-GB"/>
        </w:rPr>
        <w:t>nd</w:t>
      </w:r>
      <w:r w:rsidRPr="00B95216">
        <w:rPr>
          <w:sz w:val="18"/>
          <w:szCs w:val="18"/>
          <w:lang w:val="en-GB"/>
        </w:rPr>
        <w:t xml:space="preserve"> Dec. 2025].</w:t>
      </w:r>
    </w:p>
    <w:p w14:paraId="001CD1B3" w14:textId="24507494" w:rsidR="00513AD3" w:rsidRPr="00513AD3" w:rsidRDefault="00513AD3" w:rsidP="00513AD3">
      <w:pPr>
        <w:spacing w:before="60"/>
        <w:ind w:left="284" w:hanging="284"/>
        <w:rPr>
          <w:rFonts w:cstheme="minorHAnsi"/>
          <w:b/>
          <w:bCs/>
          <w:sz w:val="18"/>
          <w:szCs w:val="18"/>
          <w:lang w:val="en-GB"/>
        </w:rPr>
      </w:pPr>
      <w:r w:rsidRPr="00513AD3">
        <w:rPr>
          <w:sz w:val="18"/>
          <w:szCs w:val="18"/>
          <w:lang w:val="en-GB"/>
        </w:rPr>
        <w:t xml:space="preserve">City of Toronto (2025). Wastewater Energy Projects. </w:t>
      </w:r>
      <w:hyperlink r:id="rId13" w:history="1">
        <w:r w:rsidRPr="00513AD3">
          <w:rPr>
            <w:rStyle w:val="Hyperlink"/>
            <w:sz w:val="18"/>
            <w:szCs w:val="18"/>
            <w:lang w:val="en-GB"/>
          </w:rPr>
          <w:t>https://www.toronto.ca/services-payments/water-environment/net-zero-homes-buildings/wastewater-energy-projects/</w:t>
        </w:r>
      </w:hyperlink>
      <w:r w:rsidRPr="00513AD3">
        <w:rPr>
          <w:sz w:val="18"/>
          <w:szCs w:val="18"/>
          <w:lang w:val="en-GB"/>
        </w:rPr>
        <w:t xml:space="preserve"> [Accessed: 2</w:t>
      </w:r>
      <w:r w:rsidRPr="00513AD3">
        <w:rPr>
          <w:sz w:val="18"/>
          <w:szCs w:val="18"/>
          <w:vertAlign w:val="superscript"/>
          <w:lang w:val="en-GB"/>
        </w:rPr>
        <w:t>nd</w:t>
      </w:r>
      <w:r w:rsidRPr="00513AD3">
        <w:rPr>
          <w:sz w:val="18"/>
          <w:szCs w:val="18"/>
          <w:lang w:val="en-GB"/>
        </w:rPr>
        <w:t xml:space="preserve"> Dec. 2025].</w:t>
      </w:r>
    </w:p>
    <w:p w14:paraId="0599B4D6" w14:textId="76786145" w:rsidR="00291197" w:rsidRDefault="00291197" w:rsidP="00291197">
      <w:pPr>
        <w:spacing w:before="60"/>
        <w:ind w:left="284" w:hanging="284"/>
        <w:rPr>
          <w:rFonts w:cstheme="minorHAnsi"/>
          <w:sz w:val="18"/>
          <w:lang w:val="en-GB"/>
        </w:rPr>
      </w:pPr>
      <w:r w:rsidRPr="00401B9A">
        <w:rPr>
          <w:rFonts w:cstheme="minorHAnsi"/>
          <w:sz w:val="18"/>
          <w:lang w:val="en-GB"/>
        </w:rPr>
        <w:t xml:space="preserve">DESNZ (2024), Department for Energy Security and Net Zero, </w:t>
      </w:r>
      <w:r w:rsidRPr="00401B9A">
        <w:rPr>
          <w:rFonts w:cstheme="minorHAnsi"/>
          <w:i/>
          <w:iCs/>
          <w:sz w:val="18"/>
          <w:lang w:val="en-GB"/>
        </w:rPr>
        <w:t>Heat network zoning</w:t>
      </w:r>
      <w:r w:rsidRPr="00401B9A">
        <w:rPr>
          <w:rFonts w:cstheme="minorHAnsi"/>
          <w:sz w:val="18"/>
          <w:lang w:val="en-GB"/>
        </w:rPr>
        <w:t xml:space="preserve">, 2024. </w:t>
      </w:r>
      <w:hyperlink r:id="rId14" w:tgtFrame="_new" w:history="1">
        <w:r w:rsidRPr="00513AD3">
          <w:rPr>
            <w:rStyle w:val="Hyperlink"/>
            <w:rFonts w:cstheme="minorHAnsi"/>
            <w:sz w:val="18"/>
            <w:lang w:val="en-GB"/>
          </w:rPr>
          <w:t>https://www.gov.uk/government/collections/heat-network-zoning</w:t>
        </w:r>
      </w:hyperlink>
      <w:r w:rsidRPr="00513AD3">
        <w:rPr>
          <w:rFonts w:cstheme="minorHAnsi"/>
          <w:sz w:val="18"/>
          <w:lang w:val="en-GB"/>
        </w:rPr>
        <w:t xml:space="preserve">. </w:t>
      </w:r>
      <w:r w:rsidRPr="00401B9A">
        <w:rPr>
          <w:rFonts w:cstheme="minorHAnsi"/>
          <w:sz w:val="18"/>
          <w:lang w:val="en-GB"/>
        </w:rPr>
        <w:t xml:space="preserve">[Accessed: </w:t>
      </w:r>
      <w:r w:rsidR="00513AD3">
        <w:rPr>
          <w:rFonts w:cstheme="minorHAnsi"/>
          <w:sz w:val="18"/>
          <w:lang w:val="en-GB"/>
        </w:rPr>
        <w:t>7</w:t>
      </w:r>
      <w:r w:rsidR="00513AD3" w:rsidRPr="00513AD3">
        <w:rPr>
          <w:rFonts w:cstheme="minorHAnsi"/>
          <w:sz w:val="18"/>
          <w:vertAlign w:val="superscript"/>
          <w:lang w:val="en-GB"/>
        </w:rPr>
        <w:t>th</w:t>
      </w:r>
      <w:r w:rsidR="00513AD3">
        <w:rPr>
          <w:rFonts w:cstheme="minorHAnsi"/>
          <w:sz w:val="18"/>
          <w:lang w:val="en-GB"/>
        </w:rPr>
        <w:t xml:space="preserve"> </w:t>
      </w:r>
      <w:r w:rsidRPr="00401B9A">
        <w:rPr>
          <w:rFonts w:cstheme="minorHAnsi"/>
          <w:sz w:val="18"/>
          <w:lang w:val="en-GB"/>
        </w:rPr>
        <w:t>Nov</w:t>
      </w:r>
      <w:r w:rsidR="00513AD3">
        <w:rPr>
          <w:rFonts w:cstheme="minorHAnsi"/>
          <w:sz w:val="18"/>
          <w:lang w:val="en-GB"/>
        </w:rPr>
        <w:t>.</w:t>
      </w:r>
      <w:r w:rsidRPr="00401B9A">
        <w:rPr>
          <w:rFonts w:cstheme="minorHAnsi"/>
          <w:sz w:val="18"/>
          <w:lang w:val="en-GB"/>
        </w:rPr>
        <w:t xml:space="preserve"> 2025].</w:t>
      </w:r>
    </w:p>
    <w:p w14:paraId="4A788992" w14:textId="1F0CB0F5" w:rsidR="00624175" w:rsidRDefault="00624175" w:rsidP="00624175">
      <w:pPr>
        <w:spacing w:before="60"/>
        <w:ind w:left="284" w:hanging="284"/>
        <w:rPr>
          <w:rFonts w:cstheme="minorHAnsi"/>
          <w:sz w:val="18"/>
          <w:lang w:val="en-GB"/>
        </w:rPr>
      </w:pPr>
      <w:r w:rsidRPr="00624175">
        <w:rPr>
          <w:rFonts w:cstheme="minorHAnsi"/>
          <w:sz w:val="18"/>
          <w:lang w:val="en-GB"/>
        </w:rPr>
        <w:t xml:space="preserve">EU (2023a) </w:t>
      </w:r>
      <w:r w:rsidRPr="00624175">
        <w:rPr>
          <w:rFonts w:cstheme="minorHAnsi"/>
          <w:i/>
          <w:iCs/>
          <w:sz w:val="18"/>
          <w:lang w:val="en-GB"/>
        </w:rPr>
        <w:t>Renewable heating and cooling pathways – Towards full decarbonisation by 2050 – Final report</w:t>
      </w:r>
      <w:r w:rsidRPr="00624175">
        <w:rPr>
          <w:rFonts w:cstheme="minorHAnsi"/>
          <w:sz w:val="18"/>
          <w:lang w:val="en-GB"/>
        </w:rPr>
        <w:t xml:space="preserve">, Publications Office of the European Union, 2023, </w:t>
      </w:r>
      <w:hyperlink r:id="rId15" w:history="1">
        <w:r w:rsidRPr="00624175">
          <w:rPr>
            <w:rStyle w:val="Hyperlink"/>
            <w:rFonts w:cstheme="minorHAnsi"/>
            <w:sz w:val="18"/>
            <w:lang w:val="en-GB"/>
          </w:rPr>
          <w:t>https://data.europa.eu/doi/10.2833/036342</w:t>
        </w:r>
      </w:hyperlink>
    </w:p>
    <w:p w14:paraId="00DC6C40" w14:textId="4F6A122C" w:rsidR="00624175" w:rsidRDefault="00396A8E" w:rsidP="00401B9A">
      <w:pPr>
        <w:spacing w:before="60"/>
        <w:ind w:left="284" w:hanging="284"/>
        <w:rPr>
          <w:rFonts w:cstheme="minorHAnsi"/>
          <w:sz w:val="18"/>
          <w:lang w:val="en-GB"/>
        </w:rPr>
      </w:pPr>
      <w:r>
        <w:rPr>
          <w:rFonts w:cstheme="minorHAnsi"/>
          <w:sz w:val="18"/>
          <w:lang w:val="en-GB"/>
        </w:rPr>
        <w:t xml:space="preserve">EU (2023b). </w:t>
      </w:r>
      <w:r w:rsidRPr="00396A8E">
        <w:rPr>
          <w:rFonts w:cstheme="minorHAnsi"/>
          <w:sz w:val="18"/>
          <w:lang w:val="en-GB"/>
        </w:rPr>
        <w:t>Communication from the Commission – Guidance on heating and cooling aspects in Articles 15a, 22a, 23 and 24 of Directive (EU) 2018/2001 on the promotion of the use of energy from renewable sources as amended by Directive (EU) 2023/2413</w:t>
      </w:r>
      <w:r>
        <w:rPr>
          <w:rFonts w:cstheme="minorHAnsi"/>
          <w:sz w:val="18"/>
          <w:lang w:val="en-GB"/>
        </w:rPr>
        <w:t xml:space="preserve">. </w:t>
      </w:r>
      <w:r w:rsidRPr="00396A8E">
        <w:rPr>
          <w:rFonts w:cstheme="minorHAnsi"/>
          <w:sz w:val="18"/>
          <w:lang w:val="en-GB"/>
        </w:rPr>
        <w:t xml:space="preserve">ELI: </w:t>
      </w:r>
      <w:hyperlink r:id="rId16" w:history="1">
        <w:r w:rsidRPr="00A034DB">
          <w:rPr>
            <w:rStyle w:val="Hyperlink"/>
            <w:rFonts w:cstheme="minorHAnsi"/>
            <w:sz w:val="18"/>
            <w:lang w:val="en-GB"/>
          </w:rPr>
          <w:t>http://data.europa.eu/eli/C/2025/2238/oj</w:t>
        </w:r>
      </w:hyperlink>
      <w:r>
        <w:rPr>
          <w:rFonts w:cstheme="minorHAnsi"/>
          <w:sz w:val="18"/>
          <w:lang w:val="en-GB"/>
        </w:rPr>
        <w:t xml:space="preserve"> </w:t>
      </w:r>
      <w:r w:rsidRPr="00396A8E">
        <w:rPr>
          <w:rFonts w:cstheme="minorHAnsi"/>
          <w:sz w:val="18"/>
          <w:lang w:val="en-GB"/>
        </w:rPr>
        <w:t>ISSN 1977-091X (electronic edition)</w:t>
      </w:r>
    </w:p>
    <w:p w14:paraId="741737CF" w14:textId="5198B760" w:rsidR="00CC10E9" w:rsidRDefault="00CC10E9" w:rsidP="00CC10E9">
      <w:pPr>
        <w:spacing w:before="60"/>
        <w:ind w:left="284" w:hanging="284"/>
        <w:rPr>
          <w:rFonts w:cstheme="minorHAnsi"/>
          <w:sz w:val="18"/>
          <w:lang w:val="en-GB"/>
        </w:rPr>
      </w:pPr>
      <w:r w:rsidRPr="00CC10E9">
        <w:rPr>
          <w:rFonts w:cstheme="minorHAnsi"/>
          <w:sz w:val="18"/>
          <w:lang w:val="en-GB"/>
        </w:rPr>
        <w:t>EU (2024) Directive (EU) 2024/3019 of the European Parliament and of the Council of 27 November 2024 Concerning Urban Wastewater</w:t>
      </w:r>
      <w:r>
        <w:rPr>
          <w:rFonts w:cstheme="minorHAnsi"/>
          <w:sz w:val="18"/>
          <w:lang w:val="en-GB"/>
        </w:rPr>
        <w:t xml:space="preserve"> </w:t>
      </w:r>
      <w:r w:rsidRPr="00CC10E9">
        <w:rPr>
          <w:rFonts w:cstheme="minorHAnsi"/>
          <w:sz w:val="18"/>
          <w:lang w:val="en-GB"/>
        </w:rPr>
        <w:t xml:space="preserve">Treatment (Recast). Available at: </w:t>
      </w:r>
      <w:hyperlink r:id="rId17" w:history="1">
        <w:r w:rsidRPr="00CC10E9">
          <w:rPr>
            <w:rStyle w:val="Hyperlink"/>
            <w:rFonts w:cstheme="minorHAnsi"/>
            <w:sz w:val="18"/>
            <w:lang w:val="en-GB"/>
          </w:rPr>
          <w:t>https://eur-lex.europa.eu/eli/dir/2024/3019/oj/eng</w:t>
        </w:r>
      </w:hyperlink>
      <w:r w:rsidRPr="00CC10E9">
        <w:rPr>
          <w:rFonts w:cstheme="minorHAnsi"/>
          <w:sz w:val="18"/>
          <w:lang w:val="en-GB"/>
        </w:rPr>
        <w:t xml:space="preserve"> [Accessed 10th June 2025]</w:t>
      </w:r>
    </w:p>
    <w:p w14:paraId="6A1683A6" w14:textId="17B0AE00" w:rsidR="009C67FE" w:rsidRPr="009C67FE" w:rsidRDefault="009C67FE" w:rsidP="00401B9A">
      <w:pPr>
        <w:spacing w:before="60"/>
        <w:ind w:left="284" w:hanging="284"/>
        <w:rPr>
          <w:rFonts w:cstheme="minorHAnsi"/>
          <w:sz w:val="18"/>
          <w:lang w:val="en-GB"/>
        </w:rPr>
      </w:pPr>
      <w:r w:rsidRPr="00FC3637">
        <w:rPr>
          <w:rFonts w:cstheme="minorHAnsi"/>
          <w:sz w:val="18"/>
          <w:lang w:val="en-GB"/>
        </w:rPr>
        <w:t xml:space="preserve">IEA (2025). </w:t>
      </w:r>
      <w:r w:rsidRPr="009C67FE">
        <w:rPr>
          <w:rFonts w:cstheme="minorHAnsi"/>
          <w:sz w:val="18"/>
          <w:lang w:val="en-GB"/>
        </w:rPr>
        <w:t>Staying cool without overheating the energy system.</w:t>
      </w:r>
      <w:r>
        <w:rPr>
          <w:rFonts w:cstheme="minorHAnsi"/>
          <w:sz w:val="18"/>
          <w:lang w:val="en-GB"/>
        </w:rPr>
        <w:t xml:space="preserve"> </w:t>
      </w:r>
      <w:hyperlink r:id="rId18" w:history="1">
        <w:r w:rsidRPr="009C67FE">
          <w:rPr>
            <w:rStyle w:val="Hyperlink"/>
            <w:rFonts w:cstheme="minorHAnsi"/>
            <w:sz w:val="18"/>
            <w:lang w:val="en-GB"/>
          </w:rPr>
          <w:t>https://www.iea.org/commentaries/staying-cool-without-overheating-the-energy-system</w:t>
        </w:r>
      </w:hyperlink>
      <w:r w:rsidRPr="009C67FE">
        <w:rPr>
          <w:rFonts w:cstheme="minorHAnsi"/>
          <w:sz w:val="18"/>
          <w:lang w:val="en-GB"/>
        </w:rPr>
        <w:t xml:space="preserve"> </w:t>
      </w:r>
      <w:r w:rsidRPr="00513AD3">
        <w:rPr>
          <w:sz w:val="18"/>
          <w:szCs w:val="18"/>
          <w:lang w:val="en-GB"/>
        </w:rPr>
        <w:t>[Accessed: 2</w:t>
      </w:r>
      <w:r w:rsidRPr="00513AD3">
        <w:rPr>
          <w:sz w:val="18"/>
          <w:szCs w:val="18"/>
          <w:vertAlign w:val="superscript"/>
          <w:lang w:val="en-GB"/>
        </w:rPr>
        <w:t>nd</w:t>
      </w:r>
      <w:r w:rsidRPr="00513AD3">
        <w:rPr>
          <w:sz w:val="18"/>
          <w:szCs w:val="18"/>
          <w:lang w:val="en-GB"/>
        </w:rPr>
        <w:t xml:space="preserve"> Dec. 2025].</w:t>
      </w:r>
    </w:p>
    <w:p w14:paraId="77670B5E" w14:textId="143E3317" w:rsidR="00513AD3" w:rsidRPr="00513AD3" w:rsidRDefault="00513AD3" w:rsidP="00401B9A">
      <w:pPr>
        <w:spacing w:before="60"/>
        <w:ind w:left="284" w:hanging="284"/>
        <w:rPr>
          <w:rFonts w:cstheme="minorHAnsi"/>
          <w:sz w:val="18"/>
          <w:lang w:val="en-GB"/>
        </w:rPr>
      </w:pPr>
      <w:r w:rsidRPr="00FC3637">
        <w:rPr>
          <w:rFonts w:cstheme="minorHAnsi"/>
          <w:sz w:val="18"/>
          <w:lang w:val="en-GB"/>
        </w:rPr>
        <w:t xml:space="preserve">Ingenium (2021). </w:t>
      </w:r>
      <w:proofErr w:type="spellStart"/>
      <w:r w:rsidRPr="00513AD3">
        <w:rPr>
          <w:rFonts w:cstheme="minorHAnsi"/>
          <w:sz w:val="18"/>
          <w:lang w:val="en-GB"/>
        </w:rPr>
        <w:t>Aquafin</w:t>
      </w:r>
      <w:proofErr w:type="spellEnd"/>
      <w:r w:rsidRPr="00513AD3">
        <w:rPr>
          <w:rFonts w:cstheme="minorHAnsi"/>
          <w:sz w:val="18"/>
          <w:lang w:val="en-GB"/>
        </w:rPr>
        <w:t xml:space="preserve"> pioneers </w:t>
      </w:r>
      <w:proofErr w:type="spellStart"/>
      <w:r w:rsidRPr="00513AD3">
        <w:rPr>
          <w:rFonts w:cstheme="minorHAnsi"/>
          <w:sz w:val="18"/>
          <w:lang w:val="en-GB"/>
        </w:rPr>
        <w:t>riothermal</w:t>
      </w:r>
      <w:proofErr w:type="spellEnd"/>
      <w:r w:rsidRPr="00513AD3">
        <w:rPr>
          <w:rFonts w:cstheme="minorHAnsi"/>
          <w:sz w:val="18"/>
          <w:lang w:val="en-GB"/>
        </w:rPr>
        <w:t xml:space="preserve"> energy on own site in Aalst.</w:t>
      </w:r>
      <w:r>
        <w:rPr>
          <w:rFonts w:cstheme="minorHAnsi"/>
          <w:sz w:val="18"/>
          <w:lang w:val="en-GB"/>
        </w:rPr>
        <w:t xml:space="preserve"> </w:t>
      </w:r>
      <w:hyperlink r:id="rId19" w:history="1">
        <w:r w:rsidRPr="00992694">
          <w:rPr>
            <w:rStyle w:val="Hyperlink"/>
            <w:rFonts w:cstheme="minorHAnsi"/>
            <w:sz w:val="18"/>
            <w:lang w:val="en-GB"/>
          </w:rPr>
          <w:t>https://en.ingenium.be/nieuws/aquafin-pioniert-met-riothermie-op-eigen-site-in-aalst</w:t>
        </w:r>
      </w:hyperlink>
      <w:r w:rsidRPr="00513AD3">
        <w:rPr>
          <w:rFonts w:cstheme="minorHAnsi"/>
          <w:sz w:val="18"/>
          <w:lang w:val="en-GB"/>
        </w:rPr>
        <w:t xml:space="preserve"> [Accessed</w:t>
      </w:r>
      <w:r>
        <w:rPr>
          <w:rFonts w:cstheme="minorHAnsi"/>
          <w:sz w:val="18"/>
          <w:lang w:val="en-GB"/>
        </w:rPr>
        <w:t xml:space="preserve"> 2nd Dec. 2025].</w:t>
      </w:r>
    </w:p>
    <w:p w14:paraId="5DF3E022" w14:textId="08E11A51" w:rsidR="00CC10E9" w:rsidRPr="00624175" w:rsidRDefault="00971F8D" w:rsidP="00CC10E9">
      <w:pPr>
        <w:spacing w:before="60"/>
        <w:ind w:left="284" w:hanging="284"/>
        <w:rPr>
          <w:rFonts w:cstheme="minorHAnsi"/>
          <w:sz w:val="18"/>
          <w:lang w:val="en-GB"/>
        </w:rPr>
      </w:pPr>
      <w:r w:rsidRPr="00971F8D">
        <w:rPr>
          <w:rFonts w:cstheme="minorHAnsi"/>
          <w:sz w:val="18"/>
          <w:lang w:val="en-GB"/>
        </w:rPr>
        <w:t xml:space="preserve">Loveridge F, Schellart A, Rees S, Stirling R, Taborda D, Tait S, </w:t>
      </w:r>
      <w:proofErr w:type="spellStart"/>
      <w:r w:rsidRPr="00971F8D">
        <w:rPr>
          <w:rFonts w:cstheme="minorHAnsi"/>
          <w:sz w:val="18"/>
          <w:lang w:val="en-GB"/>
        </w:rPr>
        <w:t>Alibardi</w:t>
      </w:r>
      <w:proofErr w:type="spellEnd"/>
      <w:r w:rsidRPr="00971F8D">
        <w:rPr>
          <w:rFonts w:cstheme="minorHAnsi"/>
          <w:sz w:val="18"/>
          <w:lang w:val="en-GB"/>
        </w:rPr>
        <w:t xml:space="preserve"> L, </w:t>
      </w:r>
      <w:proofErr w:type="spellStart"/>
      <w:r w:rsidRPr="00971F8D">
        <w:rPr>
          <w:rFonts w:cstheme="minorHAnsi"/>
          <w:sz w:val="18"/>
          <w:lang w:val="en-GB"/>
        </w:rPr>
        <w:t>Biscontin</w:t>
      </w:r>
      <w:proofErr w:type="spellEnd"/>
      <w:r w:rsidRPr="00971F8D">
        <w:rPr>
          <w:rFonts w:cstheme="minorHAnsi"/>
          <w:sz w:val="18"/>
          <w:lang w:val="en-GB"/>
        </w:rPr>
        <w:t xml:space="preserve"> G, Shepley P, Shafagh I , Shepherd W</w:t>
      </w:r>
      <w:r>
        <w:rPr>
          <w:rFonts w:cstheme="minorHAnsi"/>
          <w:sz w:val="18"/>
          <w:lang w:val="en-GB"/>
        </w:rPr>
        <w:t xml:space="preserve">, Yildiz A, Jefferson B </w:t>
      </w:r>
      <w:r w:rsidRPr="00971F8D">
        <w:rPr>
          <w:rFonts w:cstheme="minorHAnsi"/>
          <w:sz w:val="18"/>
          <w:lang w:val="en-GB"/>
        </w:rPr>
        <w:t>(2022)</w:t>
      </w:r>
      <w:r>
        <w:rPr>
          <w:rFonts w:cstheme="minorHAnsi"/>
          <w:sz w:val="18"/>
          <w:lang w:val="en-GB"/>
        </w:rPr>
        <w:t>.</w:t>
      </w:r>
      <w:r w:rsidRPr="00971F8D">
        <w:rPr>
          <w:rFonts w:cstheme="minorHAnsi"/>
          <w:sz w:val="18"/>
          <w:lang w:val="en-GB"/>
        </w:rPr>
        <w:t xml:space="preserve"> The potential for heat recovery and thermal energy storage in the UK using buried infrastructure. Proceedings of the Institution of Civil Engineers - Smart Infrastructure and Construction, 175(1), 10-26.</w:t>
      </w:r>
      <w:r w:rsidR="00CC10E9">
        <w:rPr>
          <w:rFonts w:cstheme="minorHAnsi"/>
          <w:sz w:val="18"/>
          <w:lang w:val="en-GB"/>
        </w:rPr>
        <w:t xml:space="preserve"> </w:t>
      </w:r>
      <w:r w:rsidR="00CC10E9" w:rsidRPr="00CC10E9">
        <w:rPr>
          <w:rFonts w:cstheme="minorHAnsi"/>
          <w:sz w:val="18"/>
          <w:lang w:val="en-GB"/>
        </w:rPr>
        <w:t xml:space="preserve">UK Government (2021) Environment Act (2021). Available at: </w:t>
      </w:r>
      <w:hyperlink r:id="rId20" w:history="1">
        <w:r w:rsidR="00CC10E9" w:rsidRPr="00CC10E9">
          <w:rPr>
            <w:rStyle w:val="Hyperlink"/>
            <w:rFonts w:cstheme="minorHAnsi"/>
            <w:sz w:val="18"/>
            <w:lang w:val="en-GB"/>
          </w:rPr>
          <w:t>https://www.legislation.gov.uk/ukpga/2021/30/contents/enacted</w:t>
        </w:r>
      </w:hyperlink>
      <w:r w:rsidR="00CC10E9" w:rsidRPr="00CC10E9">
        <w:rPr>
          <w:rFonts w:cstheme="minorHAnsi"/>
          <w:sz w:val="18"/>
          <w:lang w:val="en-GB"/>
        </w:rPr>
        <w:t xml:space="preserve"> </w:t>
      </w:r>
      <w:r w:rsidR="00CC10E9" w:rsidRPr="00513AD3">
        <w:rPr>
          <w:sz w:val="18"/>
          <w:szCs w:val="18"/>
          <w:lang w:val="en-GB"/>
        </w:rPr>
        <w:t>[Accessed: 2</w:t>
      </w:r>
      <w:r w:rsidR="00CC10E9" w:rsidRPr="00513AD3">
        <w:rPr>
          <w:sz w:val="18"/>
          <w:szCs w:val="18"/>
          <w:vertAlign w:val="superscript"/>
          <w:lang w:val="en-GB"/>
        </w:rPr>
        <w:t>nd</w:t>
      </w:r>
      <w:r w:rsidR="00CC10E9" w:rsidRPr="00513AD3">
        <w:rPr>
          <w:sz w:val="18"/>
          <w:szCs w:val="18"/>
          <w:lang w:val="en-GB"/>
        </w:rPr>
        <w:t xml:space="preserve"> Dec. 2025].</w:t>
      </w:r>
    </w:p>
    <w:p w14:paraId="7C1B42B5" w14:textId="521287C1" w:rsidR="00291197" w:rsidRDefault="00291197" w:rsidP="00624175">
      <w:pPr>
        <w:spacing w:before="60"/>
        <w:ind w:left="284" w:hanging="284"/>
        <w:rPr>
          <w:rFonts w:cstheme="minorHAnsi"/>
          <w:sz w:val="18"/>
          <w:lang w:val="en-GB"/>
        </w:rPr>
      </w:pPr>
      <w:r>
        <w:rPr>
          <w:rFonts w:cstheme="minorHAnsi"/>
          <w:sz w:val="18"/>
          <w:lang w:val="en-GB"/>
        </w:rPr>
        <w:t xml:space="preserve">UK Government (2023). Energy Act 2023, </w:t>
      </w:r>
      <w:hyperlink r:id="rId21" w:history="1">
        <w:r w:rsidRPr="00B32F6F">
          <w:rPr>
            <w:rStyle w:val="Hyperlink"/>
            <w:rFonts w:cstheme="minorHAnsi"/>
            <w:sz w:val="18"/>
            <w:lang w:val="en-GB"/>
          </w:rPr>
          <w:t>https://www.legislation.gov.uk/ukpga/2023/52/introduction/enacted</w:t>
        </w:r>
      </w:hyperlink>
      <w:r>
        <w:rPr>
          <w:rFonts w:cstheme="minorHAnsi"/>
          <w:sz w:val="18"/>
          <w:lang w:val="en-GB"/>
        </w:rPr>
        <w:t xml:space="preserve"> [Accessed 26th Nov. 2025].</w:t>
      </w:r>
    </w:p>
    <w:p w14:paraId="7624B18F" w14:textId="7439DF78" w:rsidR="00F54164" w:rsidRPr="00401B9A" w:rsidRDefault="00F54164" w:rsidP="002C199A">
      <w:pPr>
        <w:spacing w:before="60"/>
        <w:ind w:left="284" w:hanging="284"/>
        <w:rPr>
          <w:rFonts w:cstheme="minorHAnsi"/>
          <w:sz w:val="18"/>
          <w:lang w:val="en-GB"/>
        </w:rPr>
      </w:pPr>
      <w:r>
        <w:rPr>
          <w:rFonts w:cstheme="minorHAnsi"/>
          <w:sz w:val="18"/>
          <w:lang w:val="en-GB"/>
        </w:rPr>
        <w:t>WSP (2025</w:t>
      </w:r>
      <w:r w:rsidRPr="00F54164">
        <w:rPr>
          <w:rFonts w:cstheme="minorHAnsi"/>
          <w:sz w:val="18"/>
          <w:lang w:val="en-GB"/>
        </w:rPr>
        <w:t xml:space="preserve">). Department for Energy Security and Net Zero, </w:t>
      </w:r>
      <w:r w:rsidRPr="00F54164">
        <w:rPr>
          <w:rFonts w:cstheme="minorHAnsi"/>
          <w:i/>
          <w:iCs/>
          <w:sz w:val="18"/>
          <w:lang w:val="en-GB"/>
        </w:rPr>
        <w:t>Sewer Heat Recovery – Exclusion Zone Guidance Methodology</w:t>
      </w:r>
      <w:r w:rsidRPr="00F54164">
        <w:rPr>
          <w:rFonts w:cstheme="minorHAnsi"/>
          <w:sz w:val="18"/>
          <w:lang w:val="en-GB"/>
        </w:rPr>
        <w:t>, 2025.</w:t>
      </w:r>
      <w:r w:rsidR="00513AD3">
        <w:rPr>
          <w:rFonts w:cstheme="minorHAnsi"/>
          <w:sz w:val="18"/>
          <w:lang w:val="en-GB"/>
        </w:rPr>
        <w:t xml:space="preserve"> </w:t>
      </w:r>
      <w:hyperlink r:id="rId22" w:tgtFrame="_new" w:history="1">
        <w:r w:rsidRPr="00F54164">
          <w:rPr>
            <w:rStyle w:val="Hyperlink"/>
            <w:rFonts w:cstheme="minorHAnsi"/>
            <w:sz w:val="18"/>
          </w:rPr>
          <w:t>https://www.gov.uk/government/publications/sewer-heat-recovery-exclusion-zone-guidance-methodology</w:t>
        </w:r>
      </w:hyperlink>
      <w:r w:rsidRPr="00F54164">
        <w:rPr>
          <w:rFonts w:cstheme="minorHAnsi"/>
          <w:sz w:val="18"/>
        </w:rPr>
        <w:t xml:space="preserve">. </w:t>
      </w:r>
      <w:r w:rsidRPr="00F54164">
        <w:rPr>
          <w:rFonts w:cstheme="minorHAnsi"/>
          <w:sz w:val="18"/>
          <w:lang w:val="en-GB"/>
        </w:rPr>
        <w:t xml:space="preserve">[Accessed: </w:t>
      </w:r>
      <w:r w:rsidR="00513AD3">
        <w:rPr>
          <w:rFonts w:cstheme="minorHAnsi"/>
          <w:sz w:val="18"/>
          <w:lang w:val="en-GB"/>
        </w:rPr>
        <w:t>11</w:t>
      </w:r>
      <w:r w:rsidR="00513AD3" w:rsidRPr="00513AD3">
        <w:rPr>
          <w:rFonts w:cstheme="minorHAnsi"/>
          <w:sz w:val="18"/>
          <w:vertAlign w:val="superscript"/>
          <w:lang w:val="en-GB"/>
        </w:rPr>
        <w:t>th</w:t>
      </w:r>
      <w:r w:rsidR="00513AD3">
        <w:rPr>
          <w:rFonts w:cstheme="minorHAnsi"/>
          <w:sz w:val="18"/>
          <w:lang w:val="en-GB"/>
        </w:rPr>
        <w:t xml:space="preserve"> </w:t>
      </w:r>
      <w:r w:rsidRPr="00F54164">
        <w:rPr>
          <w:rFonts w:cstheme="minorHAnsi"/>
          <w:sz w:val="18"/>
          <w:lang w:val="en-GB"/>
        </w:rPr>
        <w:t>Nov</w:t>
      </w:r>
      <w:r w:rsidR="00513AD3">
        <w:rPr>
          <w:rFonts w:cstheme="minorHAnsi"/>
          <w:sz w:val="18"/>
          <w:lang w:val="en-GB"/>
        </w:rPr>
        <w:t>.</w:t>
      </w:r>
      <w:r w:rsidRPr="00F54164">
        <w:rPr>
          <w:rFonts w:cstheme="minorHAnsi"/>
          <w:sz w:val="18"/>
          <w:lang w:val="en-GB"/>
        </w:rPr>
        <w:t xml:space="preserve"> 2025].</w:t>
      </w:r>
    </w:p>
    <w:sectPr w:rsidR="00F54164" w:rsidRPr="00401B9A" w:rsidSect="00406F9D">
      <w:headerReference w:type="even" r:id="rId23"/>
      <w:headerReference w:type="default" r:id="rId24"/>
      <w:footerReference w:type="even" r:id="rId25"/>
      <w:footerReference w:type="default" r:id="rId26"/>
      <w:pgSz w:w="11906" w:h="16838" w:code="9"/>
      <w:pgMar w:top="1417" w:right="1417" w:bottom="1417" w:left="1417" w:header="850" w:footer="850" w:gutter="0"/>
      <w:paperSrc w:firs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A1A0A" w14:textId="77777777" w:rsidR="00B54DF4" w:rsidRDefault="00B54DF4" w:rsidP="005667E5">
      <w:r>
        <w:separator/>
      </w:r>
    </w:p>
    <w:p w14:paraId="6965A961" w14:textId="77777777" w:rsidR="00B54DF4" w:rsidRDefault="00B54DF4"/>
  </w:endnote>
  <w:endnote w:type="continuationSeparator" w:id="0">
    <w:p w14:paraId="6B1A6FA0" w14:textId="77777777" w:rsidR="00B54DF4" w:rsidRDefault="00B54DF4" w:rsidP="005667E5">
      <w:r>
        <w:continuationSeparator/>
      </w:r>
    </w:p>
    <w:p w14:paraId="703930DA" w14:textId="77777777" w:rsidR="00B54DF4" w:rsidRDefault="00B54D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CJK SC Regular">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B30E8" w14:textId="77777777" w:rsidR="00370415" w:rsidRPr="00E04432" w:rsidRDefault="00370415" w:rsidP="00786072">
    <w:pPr>
      <w:pBdr>
        <w:top w:val="single" w:sz="4" w:space="1" w:color="auto"/>
      </w:pBdr>
      <w:jc w:val="left"/>
      <w:rPr>
        <w:sz w:val="16"/>
      </w:rPr>
    </w:pPr>
    <w:r w:rsidRPr="00E04432">
      <w:rPr>
        <w:sz w:val="16"/>
      </w:rPr>
      <w:fldChar w:fldCharType="begin"/>
    </w:r>
    <w:r w:rsidRPr="00E04432">
      <w:rPr>
        <w:sz w:val="16"/>
      </w:rPr>
      <w:instrText xml:space="preserve"> PAGE </w:instrText>
    </w:r>
    <w:r w:rsidRPr="00E04432">
      <w:rPr>
        <w:sz w:val="16"/>
      </w:rPr>
      <w:fldChar w:fldCharType="separate"/>
    </w:r>
    <w:r w:rsidR="000A7243">
      <w:rPr>
        <w:noProof/>
        <w:sz w:val="16"/>
      </w:rPr>
      <w:t>2</w:t>
    </w:r>
    <w:r w:rsidRPr="00E04432">
      <w:rPr>
        <w:sz w:val="16"/>
      </w:rPr>
      <w:fldChar w:fldCharType="end"/>
    </w:r>
  </w:p>
  <w:p w14:paraId="548FF937" w14:textId="77777777" w:rsidR="007C5057" w:rsidRDefault="007C505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01EB9" w14:textId="77777777" w:rsidR="00370415" w:rsidRPr="00E04432" w:rsidRDefault="00370415" w:rsidP="007073B8">
    <w:pPr>
      <w:pBdr>
        <w:top w:val="single" w:sz="4" w:space="1" w:color="auto"/>
      </w:pBdr>
      <w:jc w:val="right"/>
      <w:rPr>
        <w:sz w:val="16"/>
      </w:rPr>
    </w:pPr>
    <w:r w:rsidRPr="00E04432">
      <w:rPr>
        <w:sz w:val="16"/>
      </w:rPr>
      <w:fldChar w:fldCharType="begin"/>
    </w:r>
    <w:r w:rsidRPr="00E04432">
      <w:rPr>
        <w:sz w:val="16"/>
      </w:rPr>
      <w:instrText xml:space="preserve"> PAGE </w:instrText>
    </w:r>
    <w:r w:rsidRPr="00E04432">
      <w:rPr>
        <w:sz w:val="16"/>
      </w:rPr>
      <w:fldChar w:fldCharType="separate"/>
    </w:r>
    <w:r w:rsidR="000A7243">
      <w:rPr>
        <w:noProof/>
        <w:sz w:val="16"/>
      </w:rPr>
      <w:t>1</w:t>
    </w:r>
    <w:r w:rsidRPr="00E04432">
      <w:rPr>
        <w:sz w:val="16"/>
      </w:rPr>
      <w:fldChar w:fldCharType="end"/>
    </w:r>
  </w:p>
  <w:p w14:paraId="076751A3" w14:textId="77777777" w:rsidR="007C5057" w:rsidRDefault="007C50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D7464" w14:textId="77777777" w:rsidR="00B54DF4" w:rsidRDefault="00B54DF4" w:rsidP="005667E5">
      <w:r>
        <w:separator/>
      </w:r>
    </w:p>
    <w:p w14:paraId="20C6FB98" w14:textId="77777777" w:rsidR="00B54DF4" w:rsidRDefault="00B54DF4"/>
  </w:footnote>
  <w:footnote w:type="continuationSeparator" w:id="0">
    <w:p w14:paraId="250F938F" w14:textId="77777777" w:rsidR="00B54DF4" w:rsidRDefault="00B54DF4" w:rsidP="005667E5">
      <w:r>
        <w:continuationSeparator/>
      </w:r>
    </w:p>
    <w:p w14:paraId="619CAA4A" w14:textId="77777777" w:rsidR="00B54DF4" w:rsidRDefault="00B54D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E1621" w14:textId="77777777" w:rsidR="00370415" w:rsidRPr="0019193B" w:rsidRDefault="00370415" w:rsidP="005D6F11">
    <w:pPr>
      <w:pStyle w:val="en-tte"/>
      <w:ind w:left="0" w:firstLine="0"/>
      <w:jc w:val="left"/>
    </w:pPr>
  </w:p>
  <w:p w14:paraId="68D3A87B" w14:textId="77777777" w:rsidR="007C5057" w:rsidRDefault="007C50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76FC" w14:textId="0AE7F88F" w:rsidR="00370415" w:rsidRPr="009D500F" w:rsidRDefault="009D500F" w:rsidP="009D500F">
    <w:pPr>
      <w:pStyle w:val="Header"/>
      <w:pBdr>
        <w:bottom w:val="single" w:sz="4" w:space="1" w:color="auto"/>
      </w:pBdr>
      <w:jc w:val="center"/>
      <w:rPr>
        <w:rFonts w:cstheme="minorHAnsi"/>
        <w:b/>
        <w:color w:val="00708E"/>
        <w:sz w:val="20"/>
      </w:rPr>
    </w:pPr>
    <w:r w:rsidRPr="009D500F">
      <w:rPr>
        <w:rFonts w:cstheme="minorHAnsi"/>
        <w:b/>
        <w:color w:val="00708E"/>
        <w:sz w:val="20"/>
      </w:rPr>
      <w:t>NOVATECH 202</w:t>
    </w:r>
    <w:r w:rsidR="00061D24">
      <w:rPr>
        <w:rFonts w:cstheme="minorHAnsi"/>
        <w:b/>
        <w:color w:val="00708E"/>
        <w:sz w:val="20"/>
      </w:rPr>
      <w:t>6</w:t>
    </w:r>
  </w:p>
  <w:p w14:paraId="66126282" w14:textId="77777777" w:rsidR="007C5057" w:rsidRDefault="007C50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96273"/>
    <w:multiLevelType w:val="multilevel"/>
    <w:tmpl w:val="37587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0E1844"/>
    <w:multiLevelType w:val="multilevel"/>
    <w:tmpl w:val="25D48DB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45756730"/>
    <w:multiLevelType w:val="multilevel"/>
    <w:tmpl w:val="7474E56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4FC74BC1"/>
    <w:multiLevelType w:val="hybridMultilevel"/>
    <w:tmpl w:val="7284A722"/>
    <w:lvl w:ilvl="0" w:tplc="5058AD74">
      <w:start w:val="1"/>
      <w:numFmt w:val="bullet"/>
      <w:pStyle w:val="Normaltir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AE5336D"/>
    <w:multiLevelType w:val="multilevel"/>
    <w:tmpl w:val="13C27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4B00CB"/>
    <w:multiLevelType w:val="hybridMultilevel"/>
    <w:tmpl w:val="202CAA10"/>
    <w:lvl w:ilvl="0" w:tplc="06F0A7B8">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436E84"/>
    <w:multiLevelType w:val="hybridMultilevel"/>
    <w:tmpl w:val="FEB2A676"/>
    <w:lvl w:ilvl="0" w:tplc="45FE9670">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16cid:durableId="1153374245">
    <w:abstractNumId w:val="2"/>
  </w:num>
  <w:num w:numId="2" w16cid:durableId="728966107">
    <w:abstractNumId w:val="1"/>
  </w:num>
  <w:num w:numId="3" w16cid:durableId="384642938">
    <w:abstractNumId w:val="6"/>
  </w:num>
  <w:num w:numId="4" w16cid:durableId="502670478">
    <w:abstractNumId w:val="3"/>
  </w:num>
  <w:num w:numId="5" w16cid:durableId="755371139">
    <w:abstractNumId w:val="5"/>
  </w:num>
  <w:num w:numId="6" w16cid:durableId="1445031099">
    <w:abstractNumId w:val="4"/>
  </w:num>
  <w:num w:numId="7" w16cid:durableId="967861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stylePaneSortMethod w:val="0000"/>
  <w:defaultTabStop w:val="708"/>
  <w:hyphenationZone w:val="425"/>
  <w:evenAndOddHeaders/>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BFD"/>
    <w:rsid w:val="00023D54"/>
    <w:rsid w:val="00025D61"/>
    <w:rsid w:val="00061D24"/>
    <w:rsid w:val="0008016D"/>
    <w:rsid w:val="000A1509"/>
    <w:rsid w:val="000A7243"/>
    <w:rsid w:val="000B548D"/>
    <w:rsid w:val="000C4446"/>
    <w:rsid w:val="000C49AF"/>
    <w:rsid w:val="001527FA"/>
    <w:rsid w:val="00172B5E"/>
    <w:rsid w:val="00183221"/>
    <w:rsid w:val="00183BB7"/>
    <w:rsid w:val="0019193B"/>
    <w:rsid w:val="00194837"/>
    <w:rsid w:val="001F7E2E"/>
    <w:rsid w:val="0024243F"/>
    <w:rsid w:val="0026455B"/>
    <w:rsid w:val="00291197"/>
    <w:rsid w:val="002C14BE"/>
    <w:rsid w:val="002C199A"/>
    <w:rsid w:val="002C3EF3"/>
    <w:rsid w:val="002E0E07"/>
    <w:rsid w:val="002F6454"/>
    <w:rsid w:val="00300E37"/>
    <w:rsid w:val="00326D40"/>
    <w:rsid w:val="0032737A"/>
    <w:rsid w:val="003569E0"/>
    <w:rsid w:val="00370415"/>
    <w:rsid w:val="003829E9"/>
    <w:rsid w:val="00386C6E"/>
    <w:rsid w:val="00396A8E"/>
    <w:rsid w:val="00397B39"/>
    <w:rsid w:val="003A435A"/>
    <w:rsid w:val="003B43B7"/>
    <w:rsid w:val="003C7264"/>
    <w:rsid w:val="003E1E78"/>
    <w:rsid w:val="003E33A4"/>
    <w:rsid w:val="00401B9A"/>
    <w:rsid w:val="00406F9D"/>
    <w:rsid w:val="00417639"/>
    <w:rsid w:val="00446051"/>
    <w:rsid w:val="0045230F"/>
    <w:rsid w:val="00453BFC"/>
    <w:rsid w:val="0048186E"/>
    <w:rsid w:val="004A4CFE"/>
    <w:rsid w:val="004A6FE6"/>
    <w:rsid w:val="004B290B"/>
    <w:rsid w:val="004D1E32"/>
    <w:rsid w:val="004E25C2"/>
    <w:rsid w:val="004E3B7A"/>
    <w:rsid w:val="004E6436"/>
    <w:rsid w:val="0050791D"/>
    <w:rsid w:val="00511DA7"/>
    <w:rsid w:val="00513AD3"/>
    <w:rsid w:val="005166D1"/>
    <w:rsid w:val="00526C8E"/>
    <w:rsid w:val="00531FFB"/>
    <w:rsid w:val="00534F37"/>
    <w:rsid w:val="00543DDA"/>
    <w:rsid w:val="00544E67"/>
    <w:rsid w:val="00545F36"/>
    <w:rsid w:val="00547F41"/>
    <w:rsid w:val="0056001A"/>
    <w:rsid w:val="00565BF4"/>
    <w:rsid w:val="005663F1"/>
    <w:rsid w:val="005667E5"/>
    <w:rsid w:val="0056699D"/>
    <w:rsid w:val="005727C8"/>
    <w:rsid w:val="00572889"/>
    <w:rsid w:val="005840E7"/>
    <w:rsid w:val="00591CDF"/>
    <w:rsid w:val="005A6353"/>
    <w:rsid w:val="005D0014"/>
    <w:rsid w:val="005D6F11"/>
    <w:rsid w:val="005F3CDC"/>
    <w:rsid w:val="00624175"/>
    <w:rsid w:val="00627596"/>
    <w:rsid w:val="006332DF"/>
    <w:rsid w:val="00633A4D"/>
    <w:rsid w:val="006363E1"/>
    <w:rsid w:val="00647EFF"/>
    <w:rsid w:val="00652584"/>
    <w:rsid w:val="006569CF"/>
    <w:rsid w:val="00690893"/>
    <w:rsid w:val="00691DC2"/>
    <w:rsid w:val="006A683B"/>
    <w:rsid w:val="006D363A"/>
    <w:rsid w:val="00700E48"/>
    <w:rsid w:val="007073B8"/>
    <w:rsid w:val="00735EBE"/>
    <w:rsid w:val="00737F5E"/>
    <w:rsid w:val="007460AE"/>
    <w:rsid w:val="007513E2"/>
    <w:rsid w:val="00775400"/>
    <w:rsid w:val="0078424C"/>
    <w:rsid w:val="00786072"/>
    <w:rsid w:val="0079199C"/>
    <w:rsid w:val="00795BA6"/>
    <w:rsid w:val="007B7EBB"/>
    <w:rsid w:val="007C5057"/>
    <w:rsid w:val="007E3900"/>
    <w:rsid w:val="0080091A"/>
    <w:rsid w:val="008028D4"/>
    <w:rsid w:val="00802D46"/>
    <w:rsid w:val="00851397"/>
    <w:rsid w:val="00872B7D"/>
    <w:rsid w:val="00883827"/>
    <w:rsid w:val="008839C5"/>
    <w:rsid w:val="00885554"/>
    <w:rsid w:val="00894B31"/>
    <w:rsid w:val="008A37DA"/>
    <w:rsid w:val="008B0BA2"/>
    <w:rsid w:val="008C6D20"/>
    <w:rsid w:val="008D12B4"/>
    <w:rsid w:val="009442C8"/>
    <w:rsid w:val="00957AE8"/>
    <w:rsid w:val="009619F0"/>
    <w:rsid w:val="00971F8D"/>
    <w:rsid w:val="009734D2"/>
    <w:rsid w:val="00984350"/>
    <w:rsid w:val="009A3403"/>
    <w:rsid w:val="009A6252"/>
    <w:rsid w:val="009B163B"/>
    <w:rsid w:val="009C67FE"/>
    <w:rsid w:val="009D500F"/>
    <w:rsid w:val="009E6576"/>
    <w:rsid w:val="00A055BB"/>
    <w:rsid w:val="00A05F03"/>
    <w:rsid w:val="00A13E80"/>
    <w:rsid w:val="00A170F3"/>
    <w:rsid w:val="00A605BF"/>
    <w:rsid w:val="00A62561"/>
    <w:rsid w:val="00A9110E"/>
    <w:rsid w:val="00A9340B"/>
    <w:rsid w:val="00AA1C3A"/>
    <w:rsid w:val="00AA7B70"/>
    <w:rsid w:val="00AB5A3B"/>
    <w:rsid w:val="00B20CA9"/>
    <w:rsid w:val="00B266A6"/>
    <w:rsid w:val="00B51824"/>
    <w:rsid w:val="00B534B5"/>
    <w:rsid w:val="00B54DF4"/>
    <w:rsid w:val="00B76FD1"/>
    <w:rsid w:val="00B95216"/>
    <w:rsid w:val="00BA135E"/>
    <w:rsid w:val="00BA280D"/>
    <w:rsid w:val="00BB1267"/>
    <w:rsid w:val="00BF77F7"/>
    <w:rsid w:val="00C07742"/>
    <w:rsid w:val="00C0789A"/>
    <w:rsid w:val="00C10FB4"/>
    <w:rsid w:val="00C11F79"/>
    <w:rsid w:val="00C14D19"/>
    <w:rsid w:val="00C2487F"/>
    <w:rsid w:val="00C26503"/>
    <w:rsid w:val="00C31BFD"/>
    <w:rsid w:val="00C330CB"/>
    <w:rsid w:val="00C636C8"/>
    <w:rsid w:val="00C71C8B"/>
    <w:rsid w:val="00C7683B"/>
    <w:rsid w:val="00CA1E44"/>
    <w:rsid w:val="00CB2156"/>
    <w:rsid w:val="00CC10E9"/>
    <w:rsid w:val="00CF3446"/>
    <w:rsid w:val="00D13121"/>
    <w:rsid w:val="00D517C6"/>
    <w:rsid w:val="00D51BCE"/>
    <w:rsid w:val="00D70620"/>
    <w:rsid w:val="00D71653"/>
    <w:rsid w:val="00D77F96"/>
    <w:rsid w:val="00DA7D7D"/>
    <w:rsid w:val="00DB634A"/>
    <w:rsid w:val="00DC4FD1"/>
    <w:rsid w:val="00DC7E13"/>
    <w:rsid w:val="00DE20F1"/>
    <w:rsid w:val="00DE549A"/>
    <w:rsid w:val="00E02016"/>
    <w:rsid w:val="00E04432"/>
    <w:rsid w:val="00E26D4F"/>
    <w:rsid w:val="00E615B3"/>
    <w:rsid w:val="00E71F8D"/>
    <w:rsid w:val="00EA64D5"/>
    <w:rsid w:val="00EC1685"/>
    <w:rsid w:val="00ED69CC"/>
    <w:rsid w:val="00EE5DF7"/>
    <w:rsid w:val="00F12CEE"/>
    <w:rsid w:val="00F54164"/>
    <w:rsid w:val="00F747BF"/>
    <w:rsid w:val="00F90D60"/>
    <w:rsid w:val="00F91C97"/>
    <w:rsid w:val="00FC3637"/>
    <w:rsid w:val="00FD60E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77167"/>
  <w15:chartTrackingRefBased/>
  <w15:docId w15:val="{591F2A98-C2B3-41C4-9C12-90ED73B56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D24"/>
    <w:pPr>
      <w:widowControl w:val="0"/>
      <w:spacing w:before="120"/>
      <w:jc w:val="both"/>
    </w:pPr>
    <w:rPr>
      <w:rFonts w:asciiTheme="minorHAnsi" w:hAnsiTheme="minorHAnsi"/>
      <w:szCs w:val="24"/>
    </w:rPr>
  </w:style>
  <w:style w:type="paragraph" w:styleId="Heading1">
    <w:name w:val="heading 1"/>
    <w:basedOn w:val="Normal"/>
    <w:next w:val="Normal"/>
    <w:qFormat/>
    <w:rsid w:val="009D500F"/>
    <w:pPr>
      <w:keepNext/>
      <w:numPr>
        <w:numId w:val="1"/>
      </w:numPr>
      <w:spacing w:before="200"/>
      <w:outlineLvl w:val="0"/>
    </w:pPr>
    <w:rPr>
      <w:rFonts w:cstheme="minorHAnsi"/>
      <w:b/>
      <w:bCs/>
      <w:caps/>
      <w:color w:val="00708E"/>
      <w:sz w:val="24"/>
    </w:rPr>
  </w:style>
  <w:style w:type="paragraph" w:styleId="Heading2">
    <w:name w:val="heading 2"/>
    <w:basedOn w:val="Normal"/>
    <w:next w:val="Normal"/>
    <w:qFormat/>
    <w:rsid w:val="009D500F"/>
    <w:pPr>
      <w:keepNext/>
      <w:numPr>
        <w:ilvl w:val="1"/>
        <w:numId w:val="1"/>
      </w:numPr>
      <w:outlineLvl w:val="1"/>
    </w:pPr>
    <w:rPr>
      <w:rFonts w:cstheme="minorHAnsi"/>
      <w:b/>
      <w:bCs/>
      <w:color w:val="00B6CF"/>
      <w:sz w:val="24"/>
      <w:szCs w:val="28"/>
    </w:rPr>
  </w:style>
  <w:style w:type="paragraph" w:styleId="Heading3">
    <w:name w:val="heading 3"/>
    <w:basedOn w:val="Normal"/>
    <w:next w:val="Normal"/>
    <w:qFormat/>
    <w:rsid w:val="009D500F"/>
    <w:pPr>
      <w:keepNext/>
      <w:numPr>
        <w:ilvl w:val="2"/>
        <w:numId w:val="1"/>
      </w:numPr>
      <w:outlineLvl w:val="2"/>
    </w:pPr>
    <w:rPr>
      <w:rFonts w:cstheme="minorHAnsi"/>
      <w:b/>
      <w:bCs/>
      <w:i/>
      <w:color w:val="CF007F"/>
      <w:szCs w:val="26"/>
    </w:rPr>
  </w:style>
  <w:style w:type="paragraph" w:styleId="Heading4">
    <w:name w:val="heading 4"/>
    <w:basedOn w:val="Normal"/>
    <w:next w:val="Normal"/>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pPr>
      <w:numPr>
        <w:ilvl w:val="4"/>
        <w:numId w:val="1"/>
      </w:numPr>
      <w:spacing w:before="240" w:after="60"/>
      <w:outlineLvl w:val="4"/>
    </w:pPr>
    <w:rPr>
      <w:b/>
      <w:bCs/>
      <w:i/>
      <w:iCs/>
      <w:sz w:val="26"/>
      <w:szCs w:val="26"/>
    </w:rPr>
  </w:style>
  <w:style w:type="paragraph" w:styleId="Heading6">
    <w:name w:val="heading 6"/>
    <w:basedOn w:val="Normal"/>
    <w:next w:val="Normal"/>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pPr>
      <w:numPr>
        <w:ilvl w:val="6"/>
        <w:numId w:val="1"/>
      </w:numPr>
      <w:spacing w:before="240" w:after="60"/>
      <w:outlineLvl w:val="6"/>
    </w:pPr>
    <w:rPr>
      <w:rFonts w:ascii="Times New Roman" w:hAnsi="Times New Roman"/>
      <w:sz w:val="24"/>
    </w:rPr>
  </w:style>
  <w:style w:type="paragraph" w:styleId="Heading8">
    <w:name w:val="heading 8"/>
    <w:basedOn w:val="Normal"/>
    <w:next w:val="Normal"/>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406F9D"/>
    <w:pPr>
      <w:pBdr>
        <w:bottom w:val="single" w:sz="2" w:space="1" w:color="auto"/>
      </w:pBdr>
      <w:tabs>
        <w:tab w:val="center" w:pos="4536"/>
        <w:tab w:val="right" w:pos="9072"/>
      </w:tabs>
      <w:jc w:val="right"/>
    </w:pPr>
    <w:rPr>
      <w:sz w:val="16"/>
    </w:rPr>
  </w:style>
  <w:style w:type="paragraph" w:customStyle="1" w:styleId="0TitleTitre">
    <w:name w:val="0Title Titre"/>
    <w:basedOn w:val="Normal"/>
    <w:qFormat/>
    <w:rsid w:val="009D500F"/>
    <w:pPr>
      <w:ind w:left="1418" w:right="567"/>
      <w:jc w:val="left"/>
    </w:pPr>
    <w:rPr>
      <w:rFonts w:cstheme="minorHAnsi"/>
      <w:b/>
      <w:bCs/>
      <w:color w:val="00708E"/>
      <w:sz w:val="28"/>
    </w:rPr>
  </w:style>
  <w:style w:type="paragraph" w:customStyle="1" w:styleId="1Translation">
    <w:name w:val="1Translation"/>
    <w:basedOn w:val="Normal"/>
    <w:qFormat/>
    <w:rsid w:val="009D500F"/>
    <w:pPr>
      <w:ind w:left="1418" w:right="567"/>
      <w:jc w:val="left"/>
    </w:pPr>
    <w:rPr>
      <w:rFonts w:cstheme="minorHAnsi"/>
      <w:color w:val="00B6CF"/>
      <w:sz w:val="28"/>
      <w:lang w:val="en-GB"/>
    </w:rPr>
  </w:style>
  <w:style w:type="paragraph" w:customStyle="1" w:styleId="Legendes">
    <w:name w:val="Legendes"/>
    <w:basedOn w:val="Normal"/>
    <w:qFormat/>
    <w:rsid w:val="005667E5"/>
    <w:pPr>
      <w:jc w:val="center"/>
    </w:pPr>
    <w:rPr>
      <w:rFonts w:cs="Arial"/>
      <w:sz w:val="18"/>
    </w:rPr>
  </w:style>
  <w:style w:type="paragraph" w:customStyle="1" w:styleId="3names">
    <w:name w:val="3names"/>
    <w:basedOn w:val="1Translation"/>
    <w:qFormat/>
    <w:rsid w:val="009D500F"/>
    <w:rPr>
      <w:color w:val="CF007F"/>
      <w:sz w:val="24"/>
    </w:rPr>
  </w:style>
  <w:style w:type="character" w:styleId="Emphasis">
    <w:name w:val="Emphasis"/>
    <w:uiPriority w:val="20"/>
    <w:rsid w:val="00DE20F1"/>
    <w:rPr>
      <w:i/>
      <w:iCs/>
    </w:rPr>
  </w:style>
  <w:style w:type="paragraph" w:customStyle="1" w:styleId="Normaltiret">
    <w:name w:val="Normaltiret"/>
    <w:basedOn w:val="Normal"/>
    <w:qFormat/>
    <w:rsid w:val="009D500F"/>
    <w:pPr>
      <w:numPr>
        <w:numId w:val="4"/>
      </w:numPr>
    </w:pPr>
    <w:rPr>
      <w:rFonts w:cstheme="minorHAnsi"/>
    </w:rPr>
  </w:style>
  <w:style w:type="paragraph" w:customStyle="1" w:styleId="Biblio">
    <w:name w:val="Biblio"/>
    <w:basedOn w:val="Normal"/>
    <w:pPr>
      <w:spacing w:before="0"/>
      <w:ind w:left="284" w:hanging="284"/>
    </w:pPr>
    <w:rPr>
      <w:sz w:val="15"/>
      <w:lang w:val="en-GB"/>
    </w:rPr>
  </w:style>
  <w:style w:type="paragraph" w:styleId="Footer">
    <w:name w:val="footer"/>
    <w:basedOn w:val="Normal"/>
    <w:semiHidden/>
    <w:pPr>
      <w:tabs>
        <w:tab w:val="center" w:pos="4536"/>
        <w:tab w:val="right" w:pos="9072"/>
      </w:tabs>
    </w:pPr>
  </w:style>
  <w:style w:type="paragraph" w:styleId="Title">
    <w:name w:val="Title"/>
    <w:basedOn w:val="0TitleTitre"/>
    <w:next w:val="Normal"/>
    <w:link w:val="TitleChar"/>
    <w:uiPriority w:val="10"/>
    <w:qFormat/>
    <w:rsid w:val="008839C5"/>
    <w:pPr>
      <w:ind w:left="0"/>
    </w:pPr>
    <w:rPr>
      <w:sz w:val="24"/>
    </w:rPr>
  </w:style>
  <w:style w:type="paragraph" w:customStyle="1" w:styleId="titreanx">
    <w:name w:val="titreanx"/>
    <w:basedOn w:val="Heading1"/>
    <w:rsid w:val="00406F9D"/>
    <w:pPr>
      <w:numPr>
        <w:numId w:val="0"/>
      </w:numPr>
    </w:pPr>
    <w:rPr>
      <w:rFonts w:ascii="Arial" w:hAnsi="Arial"/>
    </w:rPr>
  </w:style>
  <w:style w:type="character" w:customStyle="1" w:styleId="TitleChar">
    <w:name w:val="Title Char"/>
    <w:link w:val="Title"/>
    <w:uiPriority w:val="10"/>
    <w:rsid w:val="008839C5"/>
    <w:rPr>
      <w:rFonts w:ascii="Arial" w:hAnsi="Arial" w:cs="Arial"/>
      <w:b/>
      <w:bCs/>
      <w:sz w:val="24"/>
      <w:szCs w:val="24"/>
    </w:rPr>
  </w:style>
  <w:style w:type="paragraph" w:styleId="Subtitle">
    <w:name w:val="Subtitle"/>
    <w:basedOn w:val="1Translation"/>
    <w:next w:val="Normal"/>
    <w:link w:val="SubtitleChar"/>
    <w:uiPriority w:val="11"/>
    <w:rsid w:val="0019193B"/>
    <w:pPr>
      <w:spacing w:after="120"/>
      <w:ind w:left="2835"/>
    </w:pPr>
    <w:rPr>
      <w:sz w:val="24"/>
    </w:rPr>
  </w:style>
  <w:style w:type="character" w:customStyle="1" w:styleId="SubtitleChar">
    <w:name w:val="Subtitle Char"/>
    <w:link w:val="Subtitle"/>
    <w:uiPriority w:val="11"/>
    <w:rsid w:val="0019193B"/>
    <w:rPr>
      <w:rFonts w:ascii="Arial" w:hAnsi="Arial"/>
      <w:sz w:val="24"/>
      <w:szCs w:val="24"/>
      <w:lang w:val="en-GB"/>
    </w:rPr>
  </w:style>
  <w:style w:type="paragraph" w:customStyle="1" w:styleId="en-tte">
    <w:name w:val="en-tête"/>
    <w:basedOn w:val="Normal"/>
    <w:link w:val="en-tteCar"/>
    <w:qFormat/>
    <w:rsid w:val="00406F9D"/>
    <w:pPr>
      <w:pBdr>
        <w:bottom w:val="single" w:sz="2" w:space="1" w:color="auto"/>
      </w:pBdr>
      <w:ind w:left="284" w:hanging="284"/>
      <w:jc w:val="right"/>
    </w:pPr>
    <w:rPr>
      <w:sz w:val="16"/>
    </w:rPr>
  </w:style>
  <w:style w:type="character" w:styleId="SubtleEmphasis">
    <w:name w:val="Subtle Emphasis"/>
    <w:uiPriority w:val="19"/>
    <w:rsid w:val="00DE20F1"/>
    <w:rPr>
      <w:rFonts w:ascii="Calibri" w:hAnsi="Calibri"/>
      <w:color w:val="548DD4"/>
    </w:rPr>
  </w:style>
  <w:style w:type="character" w:styleId="IntenseReference">
    <w:name w:val="Intense Reference"/>
    <w:uiPriority w:val="32"/>
    <w:qFormat/>
    <w:rsid w:val="00735EBE"/>
    <w:rPr>
      <w:sz w:val="18"/>
      <w:lang w:val="en-GB"/>
    </w:rPr>
  </w:style>
  <w:style w:type="paragraph" w:customStyle="1" w:styleId="4organisme">
    <w:name w:val="4organisme"/>
    <w:basedOn w:val="Normal"/>
    <w:link w:val="4organismeCar"/>
    <w:qFormat/>
    <w:rsid w:val="00397B39"/>
    <w:pPr>
      <w:spacing w:before="0"/>
      <w:ind w:left="1418" w:right="567"/>
      <w:jc w:val="left"/>
    </w:pPr>
  </w:style>
  <w:style w:type="character" w:customStyle="1" w:styleId="en-tteCar">
    <w:name w:val="en-tête Car"/>
    <w:link w:val="en-tte"/>
    <w:rsid w:val="00406F9D"/>
    <w:rPr>
      <w:rFonts w:ascii="Arial" w:hAnsi="Arial"/>
      <w:sz w:val="16"/>
      <w:szCs w:val="24"/>
    </w:rPr>
  </w:style>
  <w:style w:type="character" w:styleId="CommentReference">
    <w:name w:val="annotation reference"/>
    <w:uiPriority w:val="99"/>
    <w:semiHidden/>
    <w:unhideWhenUsed/>
    <w:rsid w:val="007B7EBB"/>
    <w:rPr>
      <w:sz w:val="16"/>
      <w:szCs w:val="16"/>
    </w:rPr>
  </w:style>
  <w:style w:type="character" w:customStyle="1" w:styleId="4organismeCar">
    <w:name w:val="4organisme Car"/>
    <w:link w:val="4organisme"/>
    <w:rsid w:val="00397B39"/>
    <w:rPr>
      <w:rFonts w:ascii="Arial" w:hAnsi="Arial"/>
      <w:szCs w:val="24"/>
    </w:rPr>
  </w:style>
  <w:style w:type="paragraph" w:styleId="CommentText">
    <w:name w:val="annotation text"/>
    <w:basedOn w:val="Normal"/>
    <w:link w:val="CommentTextChar"/>
    <w:uiPriority w:val="99"/>
    <w:unhideWhenUsed/>
    <w:rsid w:val="007B7EBB"/>
    <w:rPr>
      <w:szCs w:val="20"/>
    </w:rPr>
  </w:style>
  <w:style w:type="character" w:customStyle="1" w:styleId="CommentTextChar">
    <w:name w:val="Comment Text Char"/>
    <w:link w:val="CommentText"/>
    <w:uiPriority w:val="99"/>
    <w:rsid w:val="007B7EBB"/>
    <w:rPr>
      <w:rFonts w:ascii="Arial" w:hAnsi="Arial"/>
    </w:rPr>
  </w:style>
  <w:style w:type="paragraph" w:styleId="CommentSubject">
    <w:name w:val="annotation subject"/>
    <w:basedOn w:val="CommentText"/>
    <w:next w:val="CommentText"/>
    <w:link w:val="CommentSubjectChar"/>
    <w:uiPriority w:val="99"/>
    <w:semiHidden/>
    <w:unhideWhenUsed/>
    <w:rsid w:val="007B7EBB"/>
    <w:rPr>
      <w:b/>
      <w:bCs/>
    </w:rPr>
  </w:style>
  <w:style w:type="character" w:customStyle="1" w:styleId="CommentSubjectChar">
    <w:name w:val="Comment Subject Char"/>
    <w:link w:val="CommentSubject"/>
    <w:uiPriority w:val="99"/>
    <w:semiHidden/>
    <w:rsid w:val="007B7EBB"/>
    <w:rPr>
      <w:rFonts w:ascii="Arial" w:hAnsi="Arial"/>
      <w:b/>
      <w:bCs/>
    </w:rPr>
  </w:style>
  <w:style w:type="paragraph" w:styleId="BalloonText">
    <w:name w:val="Balloon Text"/>
    <w:basedOn w:val="Normal"/>
    <w:link w:val="BalloonTextChar"/>
    <w:uiPriority w:val="99"/>
    <w:semiHidden/>
    <w:unhideWhenUsed/>
    <w:rsid w:val="007B7EBB"/>
    <w:pPr>
      <w:spacing w:before="0"/>
    </w:pPr>
    <w:rPr>
      <w:rFonts w:ascii="Tahoma" w:hAnsi="Tahoma" w:cs="Tahoma"/>
      <w:sz w:val="16"/>
      <w:szCs w:val="16"/>
    </w:rPr>
  </w:style>
  <w:style w:type="character" w:customStyle="1" w:styleId="BalloonTextChar">
    <w:name w:val="Balloon Text Char"/>
    <w:link w:val="BalloonText"/>
    <w:uiPriority w:val="99"/>
    <w:semiHidden/>
    <w:rsid w:val="007B7EBB"/>
    <w:rPr>
      <w:rFonts w:ascii="Tahoma" w:hAnsi="Tahoma" w:cs="Tahoma"/>
      <w:sz w:val="16"/>
      <w:szCs w:val="16"/>
    </w:rPr>
  </w:style>
  <w:style w:type="character" w:styleId="Hyperlink">
    <w:name w:val="Hyperlink"/>
    <w:basedOn w:val="DefaultParagraphFont"/>
    <w:uiPriority w:val="99"/>
    <w:unhideWhenUsed/>
    <w:rsid w:val="00AB5A3B"/>
    <w:rPr>
      <w:color w:val="0563C1" w:themeColor="hyperlink"/>
      <w:u w:val="single"/>
    </w:rPr>
  </w:style>
  <w:style w:type="character" w:styleId="UnresolvedMention">
    <w:name w:val="Unresolved Mention"/>
    <w:basedOn w:val="DefaultParagraphFont"/>
    <w:uiPriority w:val="99"/>
    <w:semiHidden/>
    <w:unhideWhenUsed/>
    <w:rsid w:val="00AB5A3B"/>
    <w:rPr>
      <w:color w:val="605E5C"/>
      <w:shd w:val="clear" w:color="auto" w:fill="E1DFDD"/>
    </w:rPr>
  </w:style>
  <w:style w:type="paragraph" w:styleId="NoSpacing">
    <w:name w:val="No Spacing"/>
    <w:basedOn w:val="Normal"/>
    <w:uiPriority w:val="1"/>
    <w:qFormat/>
    <w:rsid w:val="00AB5A3B"/>
    <w:pPr>
      <w:widowControl/>
      <w:spacing w:before="0" w:line="1" w:lineRule="atLeast"/>
      <w:ind w:leftChars="-1" w:left="-1" w:hangingChars="1" w:hanging="1"/>
      <w:jc w:val="left"/>
      <w:textDirection w:val="btLr"/>
      <w:textAlignment w:val="top"/>
    </w:pPr>
    <w:rPr>
      <w:rFonts w:ascii="Arial" w:eastAsia="Noto Sans CJK SC Regular" w:hAnsi="Arial" w:cs="Mangal"/>
      <w:kern w:val="1"/>
      <w:position w:val="-1"/>
      <w:sz w:val="24"/>
      <w:szCs w:val="21"/>
      <w:lang w:val="en-GB" w:eastAsia="zh-CN" w:bidi="hi-IN"/>
    </w:rPr>
  </w:style>
  <w:style w:type="character" w:styleId="FollowedHyperlink">
    <w:name w:val="FollowedHyperlink"/>
    <w:basedOn w:val="DefaultParagraphFont"/>
    <w:uiPriority w:val="99"/>
    <w:semiHidden/>
    <w:unhideWhenUsed/>
    <w:rsid w:val="00690893"/>
    <w:rPr>
      <w:color w:val="954F72" w:themeColor="followedHyperlink"/>
      <w:u w:val="single"/>
    </w:rPr>
  </w:style>
  <w:style w:type="paragraph" w:styleId="Revision">
    <w:name w:val="Revision"/>
    <w:hidden/>
    <w:uiPriority w:val="99"/>
    <w:semiHidden/>
    <w:rsid w:val="00851397"/>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062">
      <w:bodyDiv w:val="1"/>
      <w:marLeft w:val="0"/>
      <w:marRight w:val="0"/>
      <w:marTop w:val="0"/>
      <w:marBottom w:val="0"/>
      <w:divBdr>
        <w:top w:val="none" w:sz="0" w:space="0" w:color="auto"/>
        <w:left w:val="none" w:sz="0" w:space="0" w:color="auto"/>
        <w:bottom w:val="none" w:sz="0" w:space="0" w:color="auto"/>
        <w:right w:val="none" w:sz="0" w:space="0" w:color="auto"/>
      </w:divBdr>
      <w:divsChild>
        <w:div w:id="1727484664">
          <w:marLeft w:val="0"/>
          <w:marRight w:val="0"/>
          <w:marTop w:val="0"/>
          <w:marBottom w:val="0"/>
          <w:divBdr>
            <w:top w:val="none" w:sz="0" w:space="0" w:color="auto"/>
            <w:left w:val="none" w:sz="0" w:space="0" w:color="auto"/>
            <w:bottom w:val="none" w:sz="0" w:space="0" w:color="auto"/>
            <w:right w:val="none" w:sz="0" w:space="0" w:color="auto"/>
          </w:divBdr>
        </w:div>
      </w:divsChild>
    </w:div>
    <w:div w:id="49691281">
      <w:bodyDiv w:val="1"/>
      <w:marLeft w:val="0"/>
      <w:marRight w:val="0"/>
      <w:marTop w:val="0"/>
      <w:marBottom w:val="0"/>
      <w:divBdr>
        <w:top w:val="none" w:sz="0" w:space="0" w:color="auto"/>
        <w:left w:val="none" w:sz="0" w:space="0" w:color="auto"/>
        <w:bottom w:val="none" w:sz="0" w:space="0" w:color="auto"/>
        <w:right w:val="none" w:sz="0" w:space="0" w:color="auto"/>
      </w:divBdr>
    </w:div>
    <w:div w:id="255024176">
      <w:bodyDiv w:val="1"/>
      <w:marLeft w:val="0"/>
      <w:marRight w:val="0"/>
      <w:marTop w:val="0"/>
      <w:marBottom w:val="0"/>
      <w:divBdr>
        <w:top w:val="none" w:sz="0" w:space="0" w:color="auto"/>
        <w:left w:val="none" w:sz="0" w:space="0" w:color="auto"/>
        <w:bottom w:val="none" w:sz="0" w:space="0" w:color="auto"/>
        <w:right w:val="none" w:sz="0" w:space="0" w:color="auto"/>
      </w:divBdr>
    </w:div>
    <w:div w:id="399906663">
      <w:bodyDiv w:val="1"/>
      <w:marLeft w:val="0"/>
      <w:marRight w:val="0"/>
      <w:marTop w:val="0"/>
      <w:marBottom w:val="0"/>
      <w:divBdr>
        <w:top w:val="none" w:sz="0" w:space="0" w:color="auto"/>
        <w:left w:val="none" w:sz="0" w:space="0" w:color="auto"/>
        <w:bottom w:val="none" w:sz="0" w:space="0" w:color="auto"/>
        <w:right w:val="none" w:sz="0" w:space="0" w:color="auto"/>
      </w:divBdr>
    </w:div>
    <w:div w:id="427775897">
      <w:bodyDiv w:val="1"/>
      <w:marLeft w:val="0"/>
      <w:marRight w:val="0"/>
      <w:marTop w:val="0"/>
      <w:marBottom w:val="0"/>
      <w:divBdr>
        <w:top w:val="none" w:sz="0" w:space="0" w:color="auto"/>
        <w:left w:val="none" w:sz="0" w:space="0" w:color="auto"/>
        <w:bottom w:val="none" w:sz="0" w:space="0" w:color="auto"/>
        <w:right w:val="none" w:sz="0" w:space="0" w:color="auto"/>
      </w:divBdr>
      <w:divsChild>
        <w:div w:id="1248266371">
          <w:marLeft w:val="0"/>
          <w:marRight w:val="0"/>
          <w:marTop w:val="0"/>
          <w:marBottom w:val="0"/>
          <w:divBdr>
            <w:top w:val="none" w:sz="0" w:space="0" w:color="auto"/>
            <w:left w:val="none" w:sz="0" w:space="0" w:color="auto"/>
            <w:bottom w:val="none" w:sz="0" w:space="0" w:color="auto"/>
            <w:right w:val="none" w:sz="0" w:space="0" w:color="auto"/>
          </w:divBdr>
          <w:divsChild>
            <w:div w:id="859784462">
              <w:marLeft w:val="0"/>
              <w:marRight w:val="0"/>
              <w:marTop w:val="0"/>
              <w:marBottom w:val="0"/>
              <w:divBdr>
                <w:top w:val="none" w:sz="0" w:space="0" w:color="auto"/>
                <w:left w:val="none" w:sz="0" w:space="0" w:color="auto"/>
                <w:bottom w:val="none" w:sz="0" w:space="0" w:color="auto"/>
                <w:right w:val="none" w:sz="0" w:space="0" w:color="auto"/>
              </w:divBdr>
              <w:divsChild>
                <w:div w:id="277564276">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319796">
      <w:bodyDiv w:val="1"/>
      <w:marLeft w:val="0"/>
      <w:marRight w:val="0"/>
      <w:marTop w:val="0"/>
      <w:marBottom w:val="0"/>
      <w:divBdr>
        <w:top w:val="none" w:sz="0" w:space="0" w:color="auto"/>
        <w:left w:val="none" w:sz="0" w:space="0" w:color="auto"/>
        <w:bottom w:val="none" w:sz="0" w:space="0" w:color="auto"/>
        <w:right w:val="none" w:sz="0" w:space="0" w:color="auto"/>
      </w:divBdr>
    </w:div>
    <w:div w:id="702751833">
      <w:bodyDiv w:val="1"/>
      <w:marLeft w:val="0"/>
      <w:marRight w:val="0"/>
      <w:marTop w:val="0"/>
      <w:marBottom w:val="0"/>
      <w:divBdr>
        <w:top w:val="none" w:sz="0" w:space="0" w:color="auto"/>
        <w:left w:val="none" w:sz="0" w:space="0" w:color="auto"/>
        <w:bottom w:val="none" w:sz="0" w:space="0" w:color="auto"/>
        <w:right w:val="none" w:sz="0" w:space="0" w:color="auto"/>
      </w:divBdr>
    </w:div>
    <w:div w:id="815951743">
      <w:bodyDiv w:val="1"/>
      <w:marLeft w:val="0"/>
      <w:marRight w:val="0"/>
      <w:marTop w:val="0"/>
      <w:marBottom w:val="0"/>
      <w:divBdr>
        <w:top w:val="none" w:sz="0" w:space="0" w:color="auto"/>
        <w:left w:val="none" w:sz="0" w:space="0" w:color="auto"/>
        <w:bottom w:val="none" w:sz="0" w:space="0" w:color="auto"/>
        <w:right w:val="none" w:sz="0" w:space="0" w:color="auto"/>
      </w:divBdr>
    </w:div>
    <w:div w:id="1112625405">
      <w:bodyDiv w:val="1"/>
      <w:marLeft w:val="0"/>
      <w:marRight w:val="0"/>
      <w:marTop w:val="0"/>
      <w:marBottom w:val="0"/>
      <w:divBdr>
        <w:top w:val="none" w:sz="0" w:space="0" w:color="auto"/>
        <w:left w:val="none" w:sz="0" w:space="0" w:color="auto"/>
        <w:bottom w:val="none" w:sz="0" w:space="0" w:color="auto"/>
        <w:right w:val="none" w:sz="0" w:space="0" w:color="auto"/>
      </w:divBdr>
      <w:divsChild>
        <w:div w:id="465272786">
          <w:marLeft w:val="0"/>
          <w:marRight w:val="0"/>
          <w:marTop w:val="0"/>
          <w:marBottom w:val="0"/>
          <w:divBdr>
            <w:top w:val="none" w:sz="0" w:space="0" w:color="auto"/>
            <w:left w:val="none" w:sz="0" w:space="0" w:color="auto"/>
            <w:bottom w:val="none" w:sz="0" w:space="0" w:color="auto"/>
            <w:right w:val="none" w:sz="0" w:space="0" w:color="auto"/>
          </w:divBdr>
        </w:div>
      </w:divsChild>
    </w:div>
    <w:div w:id="1156074253">
      <w:bodyDiv w:val="1"/>
      <w:marLeft w:val="0"/>
      <w:marRight w:val="0"/>
      <w:marTop w:val="0"/>
      <w:marBottom w:val="0"/>
      <w:divBdr>
        <w:top w:val="none" w:sz="0" w:space="0" w:color="auto"/>
        <w:left w:val="none" w:sz="0" w:space="0" w:color="auto"/>
        <w:bottom w:val="none" w:sz="0" w:space="0" w:color="auto"/>
        <w:right w:val="none" w:sz="0" w:space="0" w:color="auto"/>
      </w:divBdr>
    </w:div>
    <w:div w:id="1298753635">
      <w:bodyDiv w:val="1"/>
      <w:marLeft w:val="0"/>
      <w:marRight w:val="0"/>
      <w:marTop w:val="0"/>
      <w:marBottom w:val="0"/>
      <w:divBdr>
        <w:top w:val="none" w:sz="0" w:space="0" w:color="auto"/>
        <w:left w:val="none" w:sz="0" w:space="0" w:color="auto"/>
        <w:bottom w:val="none" w:sz="0" w:space="0" w:color="auto"/>
        <w:right w:val="none" w:sz="0" w:space="0" w:color="auto"/>
      </w:divBdr>
    </w:div>
    <w:div w:id="1335571263">
      <w:bodyDiv w:val="1"/>
      <w:marLeft w:val="0"/>
      <w:marRight w:val="0"/>
      <w:marTop w:val="0"/>
      <w:marBottom w:val="0"/>
      <w:divBdr>
        <w:top w:val="none" w:sz="0" w:space="0" w:color="auto"/>
        <w:left w:val="none" w:sz="0" w:space="0" w:color="auto"/>
        <w:bottom w:val="none" w:sz="0" w:space="0" w:color="auto"/>
        <w:right w:val="none" w:sz="0" w:space="0" w:color="auto"/>
      </w:divBdr>
    </w:div>
    <w:div w:id="1456824694">
      <w:bodyDiv w:val="1"/>
      <w:marLeft w:val="0"/>
      <w:marRight w:val="0"/>
      <w:marTop w:val="0"/>
      <w:marBottom w:val="0"/>
      <w:divBdr>
        <w:top w:val="none" w:sz="0" w:space="0" w:color="auto"/>
        <w:left w:val="none" w:sz="0" w:space="0" w:color="auto"/>
        <w:bottom w:val="none" w:sz="0" w:space="0" w:color="auto"/>
        <w:right w:val="none" w:sz="0" w:space="0" w:color="auto"/>
      </w:divBdr>
    </w:div>
    <w:div w:id="1594587170">
      <w:bodyDiv w:val="1"/>
      <w:marLeft w:val="0"/>
      <w:marRight w:val="0"/>
      <w:marTop w:val="0"/>
      <w:marBottom w:val="0"/>
      <w:divBdr>
        <w:top w:val="none" w:sz="0" w:space="0" w:color="auto"/>
        <w:left w:val="none" w:sz="0" w:space="0" w:color="auto"/>
        <w:bottom w:val="none" w:sz="0" w:space="0" w:color="auto"/>
        <w:right w:val="none" w:sz="0" w:space="0" w:color="auto"/>
      </w:divBdr>
      <w:divsChild>
        <w:div w:id="980618711">
          <w:marLeft w:val="0"/>
          <w:marRight w:val="0"/>
          <w:marTop w:val="0"/>
          <w:marBottom w:val="0"/>
          <w:divBdr>
            <w:top w:val="none" w:sz="0" w:space="0" w:color="auto"/>
            <w:left w:val="none" w:sz="0" w:space="0" w:color="auto"/>
            <w:bottom w:val="none" w:sz="0" w:space="0" w:color="auto"/>
            <w:right w:val="none" w:sz="0" w:space="0" w:color="auto"/>
          </w:divBdr>
        </w:div>
        <w:div w:id="1024018913">
          <w:marLeft w:val="0"/>
          <w:marRight w:val="0"/>
          <w:marTop w:val="0"/>
          <w:marBottom w:val="0"/>
          <w:divBdr>
            <w:top w:val="none" w:sz="0" w:space="0" w:color="auto"/>
            <w:left w:val="none" w:sz="0" w:space="0" w:color="auto"/>
            <w:bottom w:val="none" w:sz="0" w:space="0" w:color="auto"/>
            <w:right w:val="none" w:sz="0" w:space="0" w:color="auto"/>
          </w:divBdr>
          <w:divsChild>
            <w:div w:id="43124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848823">
      <w:bodyDiv w:val="1"/>
      <w:marLeft w:val="0"/>
      <w:marRight w:val="0"/>
      <w:marTop w:val="0"/>
      <w:marBottom w:val="0"/>
      <w:divBdr>
        <w:top w:val="none" w:sz="0" w:space="0" w:color="auto"/>
        <w:left w:val="none" w:sz="0" w:space="0" w:color="auto"/>
        <w:bottom w:val="none" w:sz="0" w:space="0" w:color="auto"/>
        <w:right w:val="none" w:sz="0" w:space="0" w:color="auto"/>
      </w:divBdr>
      <w:divsChild>
        <w:div w:id="1287199105">
          <w:marLeft w:val="0"/>
          <w:marRight w:val="0"/>
          <w:marTop w:val="0"/>
          <w:marBottom w:val="0"/>
          <w:divBdr>
            <w:top w:val="none" w:sz="0" w:space="0" w:color="auto"/>
            <w:left w:val="none" w:sz="0" w:space="0" w:color="auto"/>
            <w:bottom w:val="none" w:sz="0" w:space="0" w:color="auto"/>
            <w:right w:val="none" w:sz="0" w:space="0" w:color="auto"/>
          </w:divBdr>
          <w:divsChild>
            <w:div w:id="833952395">
              <w:marLeft w:val="0"/>
              <w:marRight w:val="0"/>
              <w:marTop w:val="0"/>
              <w:marBottom w:val="0"/>
              <w:divBdr>
                <w:top w:val="none" w:sz="0" w:space="0" w:color="auto"/>
                <w:left w:val="none" w:sz="0" w:space="0" w:color="auto"/>
                <w:bottom w:val="none" w:sz="0" w:space="0" w:color="auto"/>
                <w:right w:val="none" w:sz="0" w:space="0" w:color="auto"/>
              </w:divBdr>
              <w:divsChild>
                <w:div w:id="797725112">
                  <w:marLeft w:val="0"/>
                  <w:marRight w:val="0"/>
                  <w:marTop w:val="0"/>
                  <w:marBottom w:val="0"/>
                  <w:divBdr>
                    <w:top w:val="none" w:sz="0" w:space="0" w:color="auto"/>
                    <w:left w:val="none" w:sz="0" w:space="0" w:color="auto"/>
                    <w:bottom w:val="none" w:sz="0" w:space="0" w:color="auto"/>
                    <w:right w:val="none" w:sz="0" w:space="0" w:color="auto"/>
                  </w:divBdr>
                  <w:divsChild>
                    <w:div w:id="74064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484284">
      <w:bodyDiv w:val="1"/>
      <w:marLeft w:val="0"/>
      <w:marRight w:val="0"/>
      <w:marTop w:val="0"/>
      <w:marBottom w:val="0"/>
      <w:divBdr>
        <w:top w:val="none" w:sz="0" w:space="0" w:color="auto"/>
        <w:left w:val="none" w:sz="0" w:space="0" w:color="auto"/>
        <w:bottom w:val="none" w:sz="0" w:space="0" w:color="auto"/>
        <w:right w:val="none" w:sz="0" w:space="0" w:color="auto"/>
      </w:divBdr>
      <w:divsChild>
        <w:div w:id="1503351660">
          <w:marLeft w:val="0"/>
          <w:marRight w:val="0"/>
          <w:marTop w:val="0"/>
          <w:marBottom w:val="0"/>
          <w:divBdr>
            <w:top w:val="none" w:sz="0" w:space="0" w:color="auto"/>
            <w:left w:val="none" w:sz="0" w:space="0" w:color="auto"/>
            <w:bottom w:val="none" w:sz="0" w:space="0" w:color="auto"/>
            <w:right w:val="none" w:sz="0" w:space="0" w:color="auto"/>
          </w:divBdr>
        </w:div>
        <w:div w:id="1803768227">
          <w:marLeft w:val="0"/>
          <w:marRight w:val="0"/>
          <w:marTop w:val="0"/>
          <w:marBottom w:val="0"/>
          <w:divBdr>
            <w:top w:val="none" w:sz="0" w:space="0" w:color="auto"/>
            <w:left w:val="none" w:sz="0" w:space="0" w:color="auto"/>
            <w:bottom w:val="none" w:sz="0" w:space="0" w:color="auto"/>
            <w:right w:val="none" w:sz="0" w:space="0" w:color="auto"/>
          </w:divBdr>
          <w:divsChild>
            <w:div w:id="1558392624">
              <w:marLeft w:val="0"/>
              <w:marRight w:val="0"/>
              <w:marTop w:val="0"/>
              <w:marBottom w:val="0"/>
              <w:divBdr>
                <w:top w:val="none" w:sz="0" w:space="0" w:color="auto"/>
                <w:left w:val="none" w:sz="0" w:space="0" w:color="auto"/>
                <w:bottom w:val="none" w:sz="0" w:space="0" w:color="auto"/>
                <w:right w:val="none" w:sz="0" w:space="0" w:color="auto"/>
              </w:divBdr>
              <w:divsChild>
                <w:div w:id="28292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058794">
      <w:bodyDiv w:val="1"/>
      <w:marLeft w:val="0"/>
      <w:marRight w:val="0"/>
      <w:marTop w:val="0"/>
      <w:marBottom w:val="0"/>
      <w:divBdr>
        <w:top w:val="none" w:sz="0" w:space="0" w:color="auto"/>
        <w:left w:val="none" w:sz="0" w:space="0" w:color="auto"/>
        <w:bottom w:val="none" w:sz="0" w:space="0" w:color="auto"/>
        <w:right w:val="none" w:sz="0" w:space="0" w:color="auto"/>
      </w:divBdr>
    </w:div>
    <w:div w:id="2029332703">
      <w:bodyDiv w:val="1"/>
      <w:marLeft w:val="0"/>
      <w:marRight w:val="0"/>
      <w:marTop w:val="0"/>
      <w:marBottom w:val="0"/>
      <w:divBdr>
        <w:top w:val="none" w:sz="0" w:space="0" w:color="auto"/>
        <w:left w:val="none" w:sz="0" w:space="0" w:color="auto"/>
        <w:bottom w:val="none" w:sz="0" w:space="0" w:color="auto"/>
        <w:right w:val="none" w:sz="0" w:space="0" w:color="auto"/>
      </w:divBdr>
    </w:div>
    <w:div w:id="2102413235">
      <w:bodyDiv w:val="1"/>
      <w:marLeft w:val="0"/>
      <w:marRight w:val="0"/>
      <w:marTop w:val="0"/>
      <w:marBottom w:val="0"/>
      <w:divBdr>
        <w:top w:val="none" w:sz="0" w:space="0" w:color="auto"/>
        <w:left w:val="none" w:sz="0" w:space="0" w:color="auto"/>
        <w:bottom w:val="none" w:sz="0" w:space="0" w:color="auto"/>
        <w:right w:val="none" w:sz="0" w:space="0" w:color="auto"/>
      </w:divBdr>
      <w:divsChild>
        <w:div w:id="1459958872">
          <w:marLeft w:val="0"/>
          <w:marRight w:val="0"/>
          <w:marTop w:val="0"/>
          <w:marBottom w:val="0"/>
          <w:divBdr>
            <w:top w:val="none" w:sz="0" w:space="0" w:color="auto"/>
            <w:left w:val="none" w:sz="0" w:space="0" w:color="auto"/>
            <w:bottom w:val="none" w:sz="0" w:space="0" w:color="auto"/>
            <w:right w:val="none" w:sz="0" w:space="0" w:color="auto"/>
          </w:divBdr>
        </w:div>
        <w:div w:id="687372823">
          <w:marLeft w:val="0"/>
          <w:marRight w:val="0"/>
          <w:marTop w:val="0"/>
          <w:marBottom w:val="0"/>
          <w:divBdr>
            <w:top w:val="none" w:sz="0" w:space="0" w:color="auto"/>
            <w:left w:val="none" w:sz="0" w:space="0" w:color="auto"/>
            <w:bottom w:val="none" w:sz="0" w:space="0" w:color="auto"/>
            <w:right w:val="none" w:sz="0" w:space="0" w:color="auto"/>
          </w:divBdr>
          <w:divsChild>
            <w:div w:id="1232086116">
              <w:marLeft w:val="0"/>
              <w:marRight w:val="0"/>
              <w:marTop w:val="0"/>
              <w:marBottom w:val="0"/>
              <w:divBdr>
                <w:top w:val="none" w:sz="0" w:space="0" w:color="auto"/>
                <w:left w:val="none" w:sz="0" w:space="0" w:color="auto"/>
                <w:bottom w:val="none" w:sz="0" w:space="0" w:color="auto"/>
                <w:right w:val="none" w:sz="0" w:space="0" w:color="auto"/>
              </w:divBdr>
              <w:divsChild>
                <w:div w:id="9983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105963">
      <w:bodyDiv w:val="1"/>
      <w:marLeft w:val="0"/>
      <w:marRight w:val="0"/>
      <w:marTop w:val="0"/>
      <w:marBottom w:val="0"/>
      <w:divBdr>
        <w:top w:val="none" w:sz="0" w:space="0" w:color="auto"/>
        <w:left w:val="none" w:sz="0" w:space="0" w:color="auto"/>
        <w:bottom w:val="none" w:sz="0" w:space="0" w:color="auto"/>
        <w:right w:val="none" w:sz="0" w:space="0" w:color="auto"/>
      </w:divBdr>
      <w:divsChild>
        <w:div w:id="329985513">
          <w:marLeft w:val="0"/>
          <w:marRight w:val="0"/>
          <w:marTop w:val="0"/>
          <w:marBottom w:val="0"/>
          <w:divBdr>
            <w:top w:val="none" w:sz="0" w:space="0" w:color="auto"/>
            <w:left w:val="none" w:sz="0" w:space="0" w:color="auto"/>
            <w:bottom w:val="none" w:sz="0" w:space="0" w:color="auto"/>
            <w:right w:val="none" w:sz="0" w:space="0" w:color="auto"/>
          </w:divBdr>
        </w:div>
        <w:div w:id="1129668368">
          <w:marLeft w:val="0"/>
          <w:marRight w:val="0"/>
          <w:marTop w:val="0"/>
          <w:marBottom w:val="0"/>
          <w:divBdr>
            <w:top w:val="none" w:sz="0" w:space="0" w:color="auto"/>
            <w:left w:val="none" w:sz="0" w:space="0" w:color="auto"/>
            <w:bottom w:val="none" w:sz="0" w:space="0" w:color="auto"/>
            <w:right w:val="none" w:sz="0" w:space="0" w:color="auto"/>
          </w:divBdr>
          <w:divsChild>
            <w:div w:id="30443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toronto.ca/services-payments/water-environment/net-zero-homes-buildings/wastewater-energy-projects/" TargetMode="External"/><Relationship Id="rId18" Type="http://schemas.openxmlformats.org/officeDocument/2006/relationships/hyperlink" Target="https://www.iea.org/commentaries/staying-cool-without-overheating-the-energy-syste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legislation.gov.uk/ukpga/2023/52/introduction/enacted" TargetMode="External"/><Relationship Id="rId7" Type="http://schemas.openxmlformats.org/officeDocument/2006/relationships/endnotes" Target="endnotes.xml"/><Relationship Id="rId12" Type="http://schemas.openxmlformats.org/officeDocument/2006/relationships/hyperlink" Target="https://www.businessmodelling.com/about/" TargetMode="External"/><Relationship Id="rId17" Type="http://schemas.openxmlformats.org/officeDocument/2006/relationships/hyperlink" Target="https://eur-lex.europa.eu/eli/dir/2024/3019/oj/en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data.europa.eu/eli/C/2025/2238/oj" TargetMode="External"/><Relationship Id="rId20" Type="http://schemas.openxmlformats.org/officeDocument/2006/relationships/hyperlink" Target="https://www.legislation.gov.uk/ukpga/2021/30/contents/enacted" TargetMode="Externa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quamarkt.be/pages/warmt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data.europa.eu/doi/10.2833/036342"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dx.doi.org/10.1680/jener.15.00022" TargetMode="External"/><Relationship Id="rId19" Type="http://schemas.openxmlformats.org/officeDocument/2006/relationships/hyperlink" Target="https://en.ingenium.be/nieuws/aquafin-pioniert-met-riothermie-op-eigen-site-in-aalst" TargetMode="External"/><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s://www.ofwat.gov.uk/satellites-robots-drones-and-ai-among-winners-of-ofwats-fifth-water-breakthrough-challenge/" TargetMode="External"/><Relationship Id="rId14" Type="http://schemas.openxmlformats.org/officeDocument/2006/relationships/hyperlink" Target="https://www.gov.uk/government/collections/heat-network-zoning" TargetMode="External"/><Relationship Id="rId22" Type="http://schemas.openxmlformats.org/officeDocument/2006/relationships/hyperlink" Target="https://www.gov.uk/government/publications/sewer-heat-recovery-exclusion-zone-guidance-methodology" TargetMode="External"/><Relationship Id="rId27" Type="http://schemas.openxmlformats.org/officeDocument/2006/relationships/fontTable" Target="fontTable.xml"/><Relationship Id="rId30"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F60F44DFF40DC49B22F1290DAC27D35" ma:contentTypeVersion="14" ma:contentTypeDescription="Crée un document." ma:contentTypeScope="" ma:versionID="2de795916097a7ada137eda4db8bb0cb">
  <xsd:schema xmlns:xsd="http://www.w3.org/2001/XMLSchema" xmlns:xs="http://www.w3.org/2001/XMLSchema" xmlns:p="http://schemas.microsoft.com/office/2006/metadata/properties" xmlns:ns2="d17ac1b6-3fb5-4b17-a073-724c0a731bcf" xmlns:ns3="551e59af-c345-4516-8904-314e9b251ad6" targetNamespace="http://schemas.microsoft.com/office/2006/metadata/properties" ma:root="true" ma:fieldsID="dd656efe17d67c524e47b54c69ebd80f" ns2:_="" ns3:_="">
    <xsd:import namespace="d17ac1b6-3fb5-4b17-a073-724c0a731bcf"/>
    <xsd:import namespace="551e59af-c345-4516-8904-314e9b251a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7ac1b6-3fb5-4b17-a073-724c0a731b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f2dbb24c-ba1d-4294-9915-f711720db87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1e59af-c345-4516-8904-314e9b251ad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46a4740-0f97-450b-92bd-08bc639275ae}" ma:internalName="TaxCatchAll" ma:showField="CatchAllData" ma:web="551e59af-c345-4516-8904-314e9b251a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1e59af-c345-4516-8904-314e9b251ad6" xsi:nil="true"/>
    <lcf76f155ced4ddcb4097134ff3c332f xmlns="d17ac1b6-3fb5-4b17-a073-724c0a731bc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94B1A8-30EA-47C3-9BE1-854FC3C60657}">
  <ds:schemaRefs>
    <ds:schemaRef ds:uri="http://schemas.openxmlformats.org/officeDocument/2006/bibliography"/>
  </ds:schemaRefs>
</ds:datastoreItem>
</file>

<file path=customXml/itemProps2.xml><?xml version="1.0" encoding="utf-8"?>
<ds:datastoreItem xmlns:ds="http://schemas.openxmlformats.org/officeDocument/2006/customXml" ds:itemID="{BAEA681C-4FDA-4C92-92AE-37DFBF5C410F}"/>
</file>

<file path=customXml/itemProps3.xml><?xml version="1.0" encoding="utf-8"?>
<ds:datastoreItem xmlns:ds="http://schemas.openxmlformats.org/officeDocument/2006/customXml" ds:itemID="{0BD79424-A678-4334-B89B-4B9614DB109A}"/>
</file>

<file path=customXml/itemProps4.xml><?xml version="1.0" encoding="utf-8"?>
<ds:datastoreItem xmlns:ds="http://schemas.openxmlformats.org/officeDocument/2006/customXml" ds:itemID="{8F6B6CB5-8AF2-4933-9194-3496DDE2EAEA}"/>
</file>

<file path=docProps/app.xml><?xml version="1.0" encoding="utf-8"?>
<Properties xmlns="http://schemas.openxmlformats.org/officeDocument/2006/extended-properties" xmlns:vt="http://schemas.openxmlformats.org/officeDocument/2006/docPropsVTypes">
  <Template>Normal</Template>
  <TotalTime>77</TotalTime>
  <Pages>4</Pages>
  <Words>2421</Words>
  <Characters>13804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Novatech 2026 abstract</vt:lpstr>
      <vt:lpstr>communication novatech</vt:lpstr>
    </vt:vector>
  </TitlesOfParts>
  <Company>GRAIE</Company>
  <LinksUpToDate>false</LinksUpToDate>
  <CharactersWithSpaces>16193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Novatech 2026 abstract</dc:title>
  <dc:subject/>
  <dc:creator>GRAIE</dc:creator>
  <cp:keywords/>
  <dc:description/>
  <cp:lastModifiedBy>Alma Schellart</cp:lastModifiedBy>
  <cp:revision>6</cp:revision>
  <cp:lastPrinted>2003-09-03T12:25:00Z</cp:lastPrinted>
  <dcterms:created xsi:type="dcterms:W3CDTF">2025-12-05T12:09:00Z</dcterms:created>
  <dcterms:modified xsi:type="dcterms:W3CDTF">2025-12-05T13:26:00Z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0x010100EF60F44DFF40DC49B22F1290DAC27D35</vt:lpwstr>
  </property>
</Properties>
</file>