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BA5B5" w14:textId="77777777" w:rsidR="00717DA9" w:rsidRDefault="00717DA9" w:rsidP="00717DA9">
      <w:pPr>
        <w:pStyle w:val="0TitleTitre"/>
        <w:ind w:left="0"/>
        <w:rPr>
          <w:lang w:val="en-GB"/>
        </w:rPr>
      </w:pPr>
      <w:r>
        <w:rPr>
          <w:lang w:val="en-GB"/>
        </w:rPr>
        <w:t>Automated Generation of rules for Real Time Control of urban drainage systems</w:t>
      </w:r>
    </w:p>
    <w:p w14:paraId="6B7564C5" w14:textId="3556B76C" w:rsidR="00C31BFD" w:rsidRPr="00D05A03" w:rsidRDefault="004A0A77" w:rsidP="009D500F">
      <w:pPr>
        <w:pStyle w:val="1Translation"/>
        <w:rPr>
          <w:lang w:val="de-DE"/>
        </w:rPr>
      </w:pPr>
      <w:proofErr w:type="spellStart"/>
      <w:r w:rsidRPr="004A0A77">
        <w:rPr>
          <w:lang w:val="de-DE"/>
        </w:rPr>
        <w:t>Génération</w:t>
      </w:r>
      <w:proofErr w:type="spellEnd"/>
      <w:r w:rsidRPr="004A0A77">
        <w:rPr>
          <w:lang w:val="de-DE"/>
        </w:rPr>
        <w:t xml:space="preserve"> </w:t>
      </w:r>
      <w:proofErr w:type="spellStart"/>
      <w:r w:rsidRPr="004A0A77">
        <w:rPr>
          <w:lang w:val="de-DE"/>
        </w:rPr>
        <w:t>automatisée</w:t>
      </w:r>
      <w:proofErr w:type="spellEnd"/>
      <w:r w:rsidRPr="004A0A77">
        <w:rPr>
          <w:lang w:val="de-DE"/>
        </w:rPr>
        <w:t xml:space="preserve"> de </w:t>
      </w:r>
      <w:proofErr w:type="spellStart"/>
      <w:r w:rsidRPr="004A0A77">
        <w:rPr>
          <w:lang w:val="de-DE"/>
        </w:rPr>
        <w:t>règles</w:t>
      </w:r>
      <w:proofErr w:type="spellEnd"/>
      <w:r w:rsidRPr="004A0A77">
        <w:rPr>
          <w:lang w:val="de-DE"/>
        </w:rPr>
        <w:t xml:space="preserve"> </w:t>
      </w:r>
      <w:proofErr w:type="spellStart"/>
      <w:r w:rsidRPr="004A0A77">
        <w:rPr>
          <w:lang w:val="de-DE"/>
        </w:rPr>
        <w:t>pour</w:t>
      </w:r>
      <w:proofErr w:type="spellEnd"/>
      <w:r w:rsidRPr="004A0A77">
        <w:rPr>
          <w:lang w:val="de-DE"/>
        </w:rPr>
        <w:t xml:space="preserve"> le </w:t>
      </w:r>
      <w:proofErr w:type="spellStart"/>
      <w:r w:rsidRPr="004A0A77">
        <w:rPr>
          <w:lang w:val="de-DE"/>
        </w:rPr>
        <w:t>contrôle</w:t>
      </w:r>
      <w:proofErr w:type="spellEnd"/>
      <w:r w:rsidRPr="004A0A77">
        <w:rPr>
          <w:lang w:val="de-DE"/>
        </w:rPr>
        <w:t xml:space="preserve"> en </w:t>
      </w:r>
      <w:proofErr w:type="spellStart"/>
      <w:r w:rsidRPr="004A0A77">
        <w:rPr>
          <w:lang w:val="de-DE"/>
        </w:rPr>
        <w:t>temps</w:t>
      </w:r>
      <w:proofErr w:type="spellEnd"/>
      <w:r w:rsidRPr="004A0A77">
        <w:rPr>
          <w:lang w:val="de-DE"/>
        </w:rPr>
        <w:t xml:space="preserve"> </w:t>
      </w:r>
      <w:proofErr w:type="spellStart"/>
      <w:r w:rsidRPr="004A0A77">
        <w:rPr>
          <w:lang w:val="de-DE"/>
        </w:rPr>
        <w:t>réel</w:t>
      </w:r>
      <w:proofErr w:type="spellEnd"/>
      <w:r w:rsidRPr="004A0A77">
        <w:rPr>
          <w:lang w:val="de-DE"/>
        </w:rPr>
        <w:t xml:space="preserve"> des </w:t>
      </w:r>
      <w:proofErr w:type="spellStart"/>
      <w:r w:rsidRPr="004A0A77">
        <w:rPr>
          <w:lang w:val="de-DE"/>
        </w:rPr>
        <w:t>réseaux</w:t>
      </w:r>
      <w:proofErr w:type="spellEnd"/>
      <w:r w:rsidRPr="004A0A77">
        <w:rPr>
          <w:lang w:val="de-DE"/>
        </w:rPr>
        <w:t xml:space="preserve"> </w:t>
      </w:r>
      <w:proofErr w:type="spellStart"/>
      <w:r w:rsidRPr="004A0A77">
        <w:rPr>
          <w:lang w:val="de-DE"/>
        </w:rPr>
        <w:t>d'égouts</w:t>
      </w:r>
      <w:proofErr w:type="spellEnd"/>
    </w:p>
    <w:p w14:paraId="11A7CD7C" w14:textId="77777777" w:rsidR="00C31BFD" w:rsidRPr="00D05A03" w:rsidRDefault="00C31BFD" w:rsidP="009D500F">
      <w:pPr>
        <w:pStyle w:val="3names"/>
        <w:rPr>
          <w:color w:val="auto"/>
          <w:sz w:val="20"/>
          <w:szCs w:val="20"/>
          <w:lang w:val="de-DE"/>
        </w:rPr>
      </w:pPr>
    </w:p>
    <w:p w14:paraId="6D82C185" w14:textId="513BD518" w:rsidR="00C31BFD" w:rsidRPr="00D05A03" w:rsidRDefault="007843BD" w:rsidP="009D500F">
      <w:pPr>
        <w:pStyle w:val="3names"/>
        <w:rPr>
          <w:color w:val="CF007E"/>
          <w:lang w:val="de-DE"/>
        </w:rPr>
      </w:pPr>
      <w:r w:rsidRPr="00D05A03">
        <w:rPr>
          <w:color w:val="CF007E"/>
          <w:lang w:val="de-DE"/>
        </w:rPr>
        <w:t>Manfred Schütze</w:t>
      </w:r>
      <w:r w:rsidRPr="00D05A03">
        <w:rPr>
          <w:color w:val="CF007E"/>
          <w:vertAlign w:val="superscript"/>
          <w:lang w:val="de-DE"/>
        </w:rPr>
        <w:t>1</w:t>
      </w:r>
      <w:r w:rsidRPr="00D05A03">
        <w:rPr>
          <w:color w:val="CF007E"/>
          <w:lang w:val="de-DE"/>
        </w:rPr>
        <w:t xml:space="preserve">, </w:t>
      </w:r>
      <w:r w:rsidR="00717DA9" w:rsidRPr="00D05A03">
        <w:rPr>
          <w:color w:val="CF007E"/>
          <w:lang w:val="de-DE"/>
        </w:rPr>
        <w:t>Jens Alex</w:t>
      </w:r>
      <w:r w:rsidR="00717DA9" w:rsidRPr="00D05A03">
        <w:rPr>
          <w:color w:val="CF007E"/>
          <w:vertAlign w:val="superscript"/>
          <w:lang w:val="de-DE"/>
        </w:rPr>
        <w:t>1</w:t>
      </w:r>
    </w:p>
    <w:p w14:paraId="4C47035A" w14:textId="77777777" w:rsidR="00DE20F1" w:rsidRPr="00D05A03" w:rsidRDefault="00DE20F1" w:rsidP="00397B39">
      <w:pPr>
        <w:pStyle w:val="4organisme"/>
        <w:rPr>
          <w:rFonts w:cstheme="minorHAnsi"/>
          <w:lang w:val="de-DE"/>
        </w:rPr>
      </w:pPr>
    </w:p>
    <w:p w14:paraId="0C0AC8BD" w14:textId="59FA831C" w:rsidR="007843BD" w:rsidRPr="00D05A03" w:rsidRDefault="007843BD" w:rsidP="00397B39">
      <w:pPr>
        <w:pStyle w:val="4organisme"/>
        <w:rPr>
          <w:rFonts w:cstheme="minorHAnsi"/>
          <w:lang w:val="de-DE"/>
        </w:rPr>
      </w:pPr>
      <w:r w:rsidRPr="00D05A03">
        <w:rPr>
          <w:rFonts w:cstheme="minorHAnsi"/>
          <w:vertAlign w:val="superscript"/>
          <w:lang w:val="de-DE"/>
        </w:rPr>
        <w:t>1</w:t>
      </w:r>
      <w:r w:rsidR="00717DA9" w:rsidRPr="00D05A03">
        <w:rPr>
          <w:rFonts w:cstheme="minorHAnsi"/>
          <w:lang w:val="de-DE"/>
        </w:rPr>
        <w:t>i</w:t>
      </w:r>
      <w:r w:rsidRPr="00D05A03">
        <w:rPr>
          <w:rFonts w:cstheme="minorHAnsi"/>
          <w:lang w:val="de-DE"/>
        </w:rPr>
        <w:t>fak e. V. Magdeburg, Germany (</w:t>
      </w:r>
      <w:hyperlink r:id="rId8" w:history="1">
        <w:r w:rsidR="00717DA9" w:rsidRPr="00D05A03">
          <w:rPr>
            <w:rStyle w:val="Hyperlink"/>
            <w:rFonts w:cstheme="minorHAnsi"/>
            <w:lang w:val="de-DE"/>
          </w:rPr>
          <w:t>manfred.schuetze@ifak.eu</w:t>
        </w:r>
      </w:hyperlink>
      <w:r w:rsidR="00717DA9" w:rsidRPr="00D05A03">
        <w:rPr>
          <w:rFonts w:cstheme="minorHAnsi"/>
          <w:lang w:val="de-DE"/>
        </w:rPr>
        <w:t>, jens.alex@ifak.eu</w:t>
      </w:r>
      <w:r w:rsidRPr="00D05A03">
        <w:rPr>
          <w:rFonts w:cstheme="minorHAnsi"/>
          <w:lang w:val="de-DE"/>
        </w:rPr>
        <w:t>)</w:t>
      </w:r>
    </w:p>
    <w:p w14:paraId="6A6372F5" w14:textId="77777777" w:rsidR="00C31BFD" w:rsidRPr="00D05A03" w:rsidRDefault="00C31BFD" w:rsidP="005667E5">
      <w:pPr>
        <w:rPr>
          <w:rFonts w:cstheme="minorHAnsi"/>
          <w:lang w:val="de-DE"/>
        </w:rPr>
      </w:pPr>
    </w:p>
    <w:p w14:paraId="043E0AE2" w14:textId="77777777" w:rsidR="00C31BFD" w:rsidRPr="00CA5D20" w:rsidRDefault="00C31BFD" w:rsidP="009D500F">
      <w:pPr>
        <w:pStyle w:val="Titel"/>
        <w:rPr>
          <w:lang w:val="en-GB"/>
        </w:rPr>
      </w:pPr>
      <w:r w:rsidRPr="00CA5D20">
        <w:rPr>
          <w:lang w:val="en-GB"/>
        </w:rPr>
        <w:t>R</w:t>
      </w:r>
      <w:r w:rsidR="00023D54" w:rsidRPr="00CA5D20">
        <w:rPr>
          <w:lang w:val="en-GB"/>
        </w:rPr>
        <w:t>É</w:t>
      </w:r>
      <w:r w:rsidRPr="00CA5D20">
        <w:rPr>
          <w:lang w:val="en-GB"/>
        </w:rPr>
        <w:t>SUM</w:t>
      </w:r>
      <w:r w:rsidR="00023D54" w:rsidRPr="00CA5D20">
        <w:rPr>
          <w:lang w:val="en-GB"/>
        </w:rPr>
        <w:t>É</w:t>
      </w:r>
    </w:p>
    <w:p w14:paraId="2C38445C" w14:textId="34BF2354" w:rsidR="004A0A77" w:rsidRPr="004A0A77" w:rsidRDefault="004A0A77" w:rsidP="004A0A77">
      <w:pPr>
        <w:rPr>
          <w:rFonts w:cstheme="minorHAnsi"/>
          <w:lang w:val="en-GB"/>
        </w:rPr>
      </w:pPr>
      <w:proofErr w:type="spellStart"/>
      <w:r w:rsidRPr="004A0A77">
        <w:rPr>
          <w:rFonts w:cstheme="minorHAnsi"/>
          <w:lang w:val="en-GB"/>
        </w:rPr>
        <w:t>Cette</w:t>
      </w:r>
      <w:proofErr w:type="spellEnd"/>
      <w:r w:rsidRPr="004A0A77">
        <w:rPr>
          <w:rFonts w:cstheme="minorHAnsi"/>
          <w:lang w:val="en-GB"/>
        </w:rPr>
        <w:t xml:space="preserve"> contribution </w:t>
      </w:r>
      <w:proofErr w:type="spellStart"/>
      <w:r w:rsidRPr="004A0A77">
        <w:rPr>
          <w:rFonts w:cstheme="minorHAnsi"/>
          <w:lang w:val="en-GB"/>
        </w:rPr>
        <w:t>présente</w:t>
      </w:r>
      <w:proofErr w:type="spellEnd"/>
      <w:r w:rsidRPr="004A0A77">
        <w:rPr>
          <w:rFonts w:cstheme="minorHAnsi"/>
          <w:lang w:val="en-GB"/>
        </w:rPr>
        <w:t xml:space="preserve"> </w:t>
      </w:r>
      <w:proofErr w:type="spellStart"/>
      <w:r w:rsidRPr="004A0A77">
        <w:rPr>
          <w:rFonts w:cstheme="minorHAnsi"/>
          <w:lang w:val="en-GB"/>
        </w:rPr>
        <w:t>une</w:t>
      </w:r>
      <w:proofErr w:type="spellEnd"/>
      <w:r w:rsidRPr="004A0A77">
        <w:rPr>
          <w:rFonts w:cstheme="minorHAnsi"/>
          <w:lang w:val="en-GB"/>
        </w:rPr>
        <w:t xml:space="preserve"> </w:t>
      </w:r>
      <w:proofErr w:type="spellStart"/>
      <w:r w:rsidRPr="004A0A77">
        <w:rPr>
          <w:rFonts w:cstheme="minorHAnsi"/>
          <w:lang w:val="en-GB"/>
        </w:rPr>
        <w:t>méthode</w:t>
      </w:r>
      <w:proofErr w:type="spellEnd"/>
      <w:r w:rsidRPr="004A0A77">
        <w:rPr>
          <w:rFonts w:cstheme="minorHAnsi"/>
          <w:lang w:val="en-GB"/>
        </w:rPr>
        <w:t xml:space="preserve"> pour la </w:t>
      </w:r>
      <w:proofErr w:type="spellStart"/>
      <w:r w:rsidRPr="004A0A77">
        <w:rPr>
          <w:rFonts w:cstheme="minorHAnsi"/>
          <w:lang w:val="en-GB"/>
        </w:rPr>
        <w:t>génération</w:t>
      </w:r>
      <w:proofErr w:type="spellEnd"/>
      <w:r w:rsidRPr="004A0A77">
        <w:rPr>
          <w:rFonts w:cstheme="minorHAnsi"/>
          <w:lang w:val="en-GB"/>
        </w:rPr>
        <w:t xml:space="preserve"> </w:t>
      </w:r>
      <w:proofErr w:type="spellStart"/>
      <w:r w:rsidRPr="004A0A77">
        <w:rPr>
          <w:rFonts w:cstheme="minorHAnsi"/>
          <w:lang w:val="en-GB"/>
        </w:rPr>
        <w:t>automatisée</w:t>
      </w:r>
      <w:proofErr w:type="spellEnd"/>
      <w:r w:rsidRPr="004A0A77">
        <w:rPr>
          <w:rFonts w:cstheme="minorHAnsi"/>
          <w:lang w:val="en-GB"/>
        </w:rPr>
        <w:t xml:space="preserve"> d'</w:t>
      </w:r>
      <w:r>
        <w:rPr>
          <w:rFonts w:cstheme="minorHAnsi"/>
          <w:lang w:val="en-GB"/>
        </w:rPr>
        <w:t xml:space="preserve">un </w:t>
      </w:r>
      <w:proofErr w:type="spellStart"/>
      <w:r w:rsidRPr="004A0A77">
        <w:rPr>
          <w:rFonts w:cstheme="minorHAnsi"/>
          <w:lang w:val="en-GB"/>
        </w:rPr>
        <w:t>algorithme</w:t>
      </w:r>
      <w:proofErr w:type="spellEnd"/>
      <w:r w:rsidRPr="004A0A77">
        <w:rPr>
          <w:rFonts w:cstheme="minorHAnsi"/>
          <w:lang w:val="en-GB"/>
        </w:rPr>
        <w:t xml:space="preserve"> de </w:t>
      </w:r>
      <w:proofErr w:type="spellStart"/>
      <w:r w:rsidRPr="004A0A77">
        <w:rPr>
          <w:rFonts w:cstheme="minorHAnsi"/>
          <w:lang w:val="en-GB"/>
        </w:rPr>
        <w:t>contrôle</w:t>
      </w:r>
      <w:proofErr w:type="spellEnd"/>
      <w:r w:rsidRPr="004A0A77">
        <w:rPr>
          <w:rFonts w:cstheme="minorHAnsi"/>
          <w:lang w:val="en-GB"/>
        </w:rPr>
        <w:t xml:space="preserve"> </w:t>
      </w:r>
      <w:proofErr w:type="spellStart"/>
      <w:r w:rsidRPr="004A0A77">
        <w:rPr>
          <w:rFonts w:cstheme="minorHAnsi"/>
          <w:lang w:val="en-GB"/>
        </w:rPr>
        <w:t>en</w:t>
      </w:r>
      <w:proofErr w:type="spellEnd"/>
      <w:r w:rsidRPr="004A0A77">
        <w:rPr>
          <w:rFonts w:cstheme="minorHAnsi"/>
          <w:lang w:val="en-GB"/>
        </w:rPr>
        <w:t xml:space="preserve"> temps </w:t>
      </w:r>
      <w:proofErr w:type="spellStart"/>
      <w:r w:rsidRPr="004A0A77">
        <w:rPr>
          <w:rFonts w:cstheme="minorHAnsi"/>
          <w:lang w:val="en-GB"/>
        </w:rPr>
        <w:t>réel</w:t>
      </w:r>
      <w:proofErr w:type="spellEnd"/>
      <w:r w:rsidRPr="004A0A77">
        <w:rPr>
          <w:rFonts w:cstheme="minorHAnsi"/>
          <w:lang w:val="en-GB"/>
        </w:rPr>
        <w:t xml:space="preserve"> (RTC) pour les </w:t>
      </w:r>
      <w:proofErr w:type="spellStart"/>
      <w:r w:rsidRPr="004A0A77">
        <w:rPr>
          <w:rFonts w:cstheme="minorHAnsi"/>
          <w:lang w:val="en-GB"/>
        </w:rPr>
        <w:t>systèmes</w:t>
      </w:r>
      <w:proofErr w:type="spellEnd"/>
      <w:r w:rsidRPr="004A0A77">
        <w:rPr>
          <w:rFonts w:cstheme="minorHAnsi"/>
          <w:lang w:val="en-GB"/>
        </w:rPr>
        <w:t xml:space="preserve"> de drainage </w:t>
      </w:r>
      <w:proofErr w:type="spellStart"/>
      <w:r w:rsidRPr="004A0A77">
        <w:rPr>
          <w:rFonts w:cstheme="minorHAnsi"/>
          <w:lang w:val="en-GB"/>
        </w:rPr>
        <w:t>urbain</w:t>
      </w:r>
      <w:proofErr w:type="spellEnd"/>
      <w:r w:rsidRPr="004A0A77">
        <w:rPr>
          <w:rFonts w:cstheme="minorHAnsi"/>
          <w:lang w:val="en-GB"/>
        </w:rPr>
        <w:t xml:space="preserve">. Après </w:t>
      </w:r>
      <w:proofErr w:type="spellStart"/>
      <w:r w:rsidRPr="004A0A77">
        <w:rPr>
          <w:rFonts w:cstheme="minorHAnsi"/>
          <w:lang w:val="en-GB"/>
        </w:rPr>
        <w:t>une</w:t>
      </w:r>
      <w:proofErr w:type="spellEnd"/>
      <w:r w:rsidRPr="004A0A77">
        <w:rPr>
          <w:rFonts w:cstheme="minorHAnsi"/>
          <w:lang w:val="en-GB"/>
        </w:rPr>
        <w:t xml:space="preserve"> analyse </w:t>
      </w:r>
      <w:proofErr w:type="spellStart"/>
      <w:r w:rsidRPr="004A0A77">
        <w:rPr>
          <w:rFonts w:cstheme="minorHAnsi"/>
          <w:lang w:val="en-GB"/>
        </w:rPr>
        <w:t>topologique</w:t>
      </w:r>
      <w:proofErr w:type="spellEnd"/>
      <w:r w:rsidRPr="004A0A77">
        <w:rPr>
          <w:rFonts w:cstheme="minorHAnsi"/>
          <w:lang w:val="en-GB"/>
        </w:rPr>
        <w:t xml:space="preserve"> </w:t>
      </w:r>
      <w:proofErr w:type="spellStart"/>
      <w:r w:rsidRPr="004A0A77">
        <w:rPr>
          <w:rFonts w:cstheme="minorHAnsi"/>
          <w:lang w:val="en-GB"/>
        </w:rPr>
        <w:t>automatisée</w:t>
      </w:r>
      <w:proofErr w:type="spellEnd"/>
      <w:r w:rsidRPr="004A0A77">
        <w:rPr>
          <w:rFonts w:cstheme="minorHAnsi"/>
          <w:lang w:val="en-GB"/>
        </w:rPr>
        <w:t xml:space="preserve"> du </w:t>
      </w:r>
      <w:proofErr w:type="spellStart"/>
      <w:r w:rsidRPr="004A0A77">
        <w:rPr>
          <w:rFonts w:cstheme="minorHAnsi"/>
          <w:lang w:val="en-GB"/>
        </w:rPr>
        <w:t>système</w:t>
      </w:r>
      <w:proofErr w:type="spellEnd"/>
      <w:r w:rsidRPr="004A0A77">
        <w:rPr>
          <w:rFonts w:cstheme="minorHAnsi"/>
          <w:lang w:val="en-GB"/>
        </w:rPr>
        <w:t xml:space="preserve"> de drainage, un ensemble de </w:t>
      </w:r>
      <w:proofErr w:type="spellStart"/>
      <w:r w:rsidRPr="004A0A77">
        <w:rPr>
          <w:rFonts w:cstheme="minorHAnsi"/>
          <w:lang w:val="en-GB"/>
        </w:rPr>
        <w:t>règles</w:t>
      </w:r>
      <w:proofErr w:type="spellEnd"/>
      <w:r w:rsidRPr="004A0A77">
        <w:rPr>
          <w:rFonts w:cstheme="minorHAnsi"/>
          <w:lang w:val="en-GB"/>
        </w:rPr>
        <w:t xml:space="preserve"> </w:t>
      </w:r>
      <w:r>
        <w:rPr>
          <w:rFonts w:cstheme="minorHAnsi"/>
          <w:lang w:val="en-GB"/>
        </w:rPr>
        <w:t xml:space="preserve">Fuzzy </w:t>
      </w:r>
      <w:proofErr w:type="spellStart"/>
      <w:r w:rsidRPr="004A0A77">
        <w:rPr>
          <w:rFonts w:cstheme="minorHAnsi"/>
          <w:lang w:val="en-GB"/>
        </w:rPr>
        <w:t>est</w:t>
      </w:r>
      <w:proofErr w:type="spellEnd"/>
      <w:r w:rsidRPr="004A0A77">
        <w:rPr>
          <w:rFonts w:cstheme="minorHAnsi"/>
          <w:lang w:val="en-GB"/>
        </w:rPr>
        <w:t xml:space="preserve"> </w:t>
      </w:r>
      <w:proofErr w:type="spellStart"/>
      <w:r w:rsidRPr="004A0A77">
        <w:rPr>
          <w:rFonts w:cstheme="minorHAnsi"/>
          <w:lang w:val="en-GB"/>
        </w:rPr>
        <w:t>créé</w:t>
      </w:r>
      <w:proofErr w:type="spellEnd"/>
      <w:r w:rsidRPr="004A0A77">
        <w:rPr>
          <w:rFonts w:cstheme="minorHAnsi"/>
          <w:lang w:val="en-GB"/>
        </w:rPr>
        <w:t xml:space="preserve"> </w:t>
      </w:r>
      <w:proofErr w:type="spellStart"/>
      <w:r w:rsidRPr="004A0A77">
        <w:rPr>
          <w:rFonts w:cstheme="minorHAnsi"/>
          <w:lang w:val="en-GB"/>
        </w:rPr>
        <w:t>spécifiquement</w:t>
      </w:r>
      <w:proofErr w:type="spellEnd"/>
      <w:r w:rsidRPr="004A0A77">
        <w:rPr>
          <w:rFonts w:cstheme="minorHAnsi"/>
          <w:lang w:val="en-GB"/>
        </w:rPr>
        <w:t xml:space="preserve"> pour le </w:t>
      </w:r>
      <w:proofErr w:type="spellStart"/>
      <w:r w:rsidRPr="004A0A77">
        <w:rPr>
          <w:rFonts w:cstheme="minorHAnsi"/>
          <w:lang w:val="en-GB"/>
        </w:rPr>
        <w:t>système</w:t>
      </w:r>
      <w:proofErr w:type="spellEnd"/>
      <w:r w:rsidRPr="004A0A77">
        <w:rPr>
          <w:rFonts w:cstheme="minorHAnsi"/>
          <w:lang w:val="en-GB"/>
        </w:rPr>
        <w:t xml:space="preserve"> </w:t>
      </w:r>
      <w:proofErr w:type="spellStart"/>
      <w:r w:rsidRPr="004A0A77">
        <w:rPr>
          <w:rFonts w:cstheme="minorHAnsi"/>
          <w:lang w:val="en-GB"/>
        </w:rPr>
        <w:t>donné</w:t>
      </w:r>
      <w:proofErr w:type="spellEnd"/>
      <w:r w:rsidRPr="004A0A77">
        <w:rPr>
          <w:rFonts w:cstheme="minorHAnsi"/>
          <w:lang w:val="en-GB"/>
        </w:rPr>
        <w:t xml:space="preserve">. </w:t>
      </w:r>
      <w:proofErr w:type="spellStart"/>
      <w:r w:rsidRPr="004A0A77">
        <w:rPr>
          <w:rFonts w:cstheme="minorHAnsi"/>
          <w:lang w:val="en-GB"/>
        </w:rPr>
        <w:t>L'application</w:t>
      </w:r>
      <w:proofErr w:type="spellEnd"/>
      <w:r w:rsidRPr="004A0A77">
        <w:rPr>
          <w:rFonts w:cstheme="minorHAnsi"/>
          <w:lang w:val="en-GB"/>
        </w:rPr>
        <w:t xml:space="preserve"> </w:t>
      </w:r>
      <w:proofErr w:type="spellStart"/>
      <w:r w:rsidRPr="004A0A77">
        <w:rPr>
          <w:rFonts w:cstheme="minorHAnsi"/>
          <w:lang w:val="en-GB"/>
        </w:rPr>
        <w:t>réussie</w:t>
      </w:r>
      <w:proofErr w:type="spellEnd"/>
      <w:r w:rsidRPr="004A0A77">
        <w:rPr>
          <w:rFonts w:cstheme="minorHAnsi"/>
          <w:lang w:val="en-GB"/>
        </w:rPr>
        <w:t xml:space="preserve"> de </w:t>
      </w:r>
      <w:proofErr w:type="spellStart"/>
      <w:r w:rsidRPr="004A0A77">
        <w:rPr>
          <w:rFonts w:cstheme="minorHAnsi"/>
          <w:lang w:val="en-GB"/>
        </w:rPr>
        <w:t>cette</w:t>
      </w:r>
      <w:proofErr w:type="spellEnd"/>
      <w:r w:rsidRPr="004A0A77">
        <w:rPr>
          <w:rFonts w:cstheme="minorHAnsi"/>
          <w:lang w:val="en-GB"/>
        </w:rPr>
        <w:t xml:space="preserve"> </w:t>
      </w:r>
      <w:proofErr w:type="spellStart"/>
      <w:r w:rsidRPr="004A0A77">
        <w:rPr>
          <w:rFonts w:cstheme="minorHAnsi"/>
          <w:lang w:val="en-GB"/>
        </w:rPr>
        <w:t>méthode</w:t>
      </w:r>
      <w:proofErr w:type="spellEnd"/>
      <w:r w:rsidRPr="004A0A77">
        <w:rPr>
          <w:rFonts w:cstheme="minorHAnsi"/>
          <w:lang w:val="en-GB"/>
        </w:rPr>
        <w:t xml:space="preserve"> au </w:t>
      </w:r>
      <w:proofErr w:type="spellStart"/>
      <w:r w:rsidRPr="004A0A77">
        <w:rPr>
          <w:rFonts w:cstheme="minorHAnsi"/>
          <w:lang w:val="en-GB"/>
        </w:rPr>
        <w:t>système</w:t>
      </w:r>
      <w:proofErr w:type="spellEnd"/>
      <w:r w:rsidRPr="004A0A77">
        <w:rPr>
          <w:rFonts w:cstheme="minorHAnsi"/>
          <w:lang w:val="en-GB"/>
        </w:rPr>
        <w:t xml:space="preserve"> de </w:t>
      </w:r>
      <w:proofErr w:type="spellStart"/>
      <w:r w:rsidRPr="004A0A77">
        <w:rPr>
          <w:rFonts w:cstheme="minorHAnsi"/>
          <w:lang w:val="en-GB"/>
        </w:rPr>
        <w:t>référence</w:t>
      </w:r>
      <w:proofErr w:type="spellEnd"/>
      <w:r w:rsidRPr="004A0A77">
        <w:rPr>
          <w:rFonts w:cstheme="minorHAnsi"/>
          <w:lang w:val="en-GB"/>
        </w:rPr>
        <w:t xml:space="preserve"> </w:t>
      </w:r>
      <w:proofErr w:type="spellStart"/>
      <w:r w:rsidRPr="004A0A77">
        <w:rPr>
          <w:rFonts w:cstheme="minorHAnsi"/>
          <w:lang w:val="en-GB"/>
        </w:rPr>
        <w:t>Astlingen</w:t>
      </w:r>
      <w:proofErr w:type="spellEnd"/>
      <w:r w:rsidRPr="004A0A77">
        <w:rPr>
          <w:rFonts w:cstheme="minorHAnsi"/>
          <w:lang w:val="en-GB"/>
        </w:rPr>
        <w:t xml:space="preserve"> </w:t>
      </w:r>
      <w:proofErr w:type="spellStart"/>
      <w:r w:rsidRPr="004A0A77">
        <w:rPr>
          <w:rFonts w:cstheme="minorHAnsi"/>
          <w:lang w:val="en-GB"/>
        </w:rPr>
        <w:t>sert</w:t>
      </w:r>
      <w:proofErr w:type="spellEnd"/>
      <w:r w:rsidRPr="004A0A77">
        <w:rPr>
          <w:rFonts w:cstheme="minorHAnsi"/>
          <w:lang w:val="en-GB"/>
        </w:rPr>
        <w:t xml:space="preserve"> de </w:t>
      </w:r>
      <w:proofErr w:type="spellStart"/>
      <w:r w:rsidRPr="004A0A77">
        <w:rPr>
          <w:rFonts w:cstheme="minorHAnsi"/>
          <w:lang w:val="en-GB"/>
        </w:rPr>
        <w:t>preuve</w:t>
      </w:r>
      <w:proofErr w:type="spellEnd"/>
      <w:r w:rsidRPr="004A0A77">
        <w:rPr>
          <w:rFonts w:cstheme="minorHAnsi"/>
          <w:lang w:val="en-GB"/>
        </w:rPr>
        <w:t xml:space="preserve"> de concept de </w:t>
      </w:r>
      <w:proofErr w:type="spellStart"/>
      <w:r w:rsidRPr="004A0A77">
        <w:rPr>
          <w:rFonts w:cstheme="minorHAnsi"/>
          <w:lang w:val="en-GB"/>
        </w:rPr>
        <w:t>cette</w:t>
      </w:r>
      <w:proofErr w:type="spellEnd"/>
      <w:r w:rsidRPr="004A0A77">
        <w:rPr>
          <w:rFonts w:cstheme="minorHAnsi"/>
          <w:lang w:val="en-GB"/>
        </w:rPr>
        <w:t xml:space="preserve"> </w:t>
      </w:r>
      <w:proofErr w:type="spellStart"/>
      <w:r w:rsidRPr="004A0A77">
        <w:rPr>
          <w:rFonts w:cstheme="minorHAnsi"/>
          <w:lang w:val="en-GB"/>
        </w:rPr>
        <w:t>méthodologie</w:t>
      </w:r>
      <w:proofErr w:type="spellEnd"/>
      <w:r w:rsidRPr="004A0A77">
        <w:rPr>
          <w:rFonts w:cstheme="minorHAnsi"/>
          <w:lang w:val="en-GB"/>
        </w:rPr>
        <w:t xml:space="preserve">. </w:t>
      </w:r>
      <w:proofErr w:type="spellStart"/>
      <w:r w:rsidRPr="004A0A77">
        <w:rPr>
          <w:rFonts w:cstheme="minorHAnsi"/>
          <w:lang w:val="en-GB"/>
        </w:rPr>
        <w:t>Cette</w:t>
      </w:r>
      <w:proofErr w:type="spellEnd"/>
      <w:r w:rsidRPr="004A0A77">
        <w:rPr>
          <w:rFonts w:cstheme="minorHAnsi"/>
          <w:lang w:val="en-GB"/>
        </w:rPr>
        <w:t xml:space="preserve"> </w:t>
      </w:r>
      <w:proofErr w:type="spellStart"/>
      <w:r w:rsidRPr="004A0A77">
        <w:rPr>
          <w:rFonts w:cstheme="minorHAnsi"/>
          <w:lang w:val="en-GB"/>
        </w:rPr>
        <w:t>méthode</w:t>
      </w:r>
      <w:proofErr w:type="spellEnd"/>
      <w:r w:rsidRPr="004A0A77">
        <w:rPr>
          <w:rFonts w:cstheme="minorHAnsi"/>
          <w:lang w:val="en-GB"/>
        </w:rPr>
        <w:t xml:space="preserve"> </w:t>
      </w:r>
      <w:proofErr w:type="spellStart"/>
      <w:r w:rsidRPr="004A0A77">
        <w:rPr>
          <w:rFonts w:cstheme="minorHAnsi"/>
          <w:lang w:val="en-GB"/>
        </w:rPr>
        <w:t>présente</w:t>
      </w:r>
      <w:proofErr w:type="spellEnd"/>
      <w:r w:rsidRPr="004A0A77">
        <w:rPr>
          <w:rFonts w:cstheme="minorHAnsi"/>
          <w:lang w:val="en-GB"/>
        </w:rPr>
        <w:t xml:space="preserve"> un fort </w:t>
      </w:r>
      <w:proofErr w:type="spellStart"/>
      <w:r w:rsidRPr="004A0A77">
        <w:rPr>
          <w:rFonts w:cstheme="minorHAnsi"/>
          <w:lang w:val="en-GB"/>
        </w:rPr>
        <w:t>potentiel</w:t>
      </w:r>
      <w:proofErr w:type="spellEnd"/>
      <w:r w:rsidRPr="004A0A77">
        <w:rPr>
          <w:rFonts w:cstheme="minorHAnsi"/>
          <w:lang w:val="en-GB"/>
        </w:rPr>
        <w:t xml:space="preserve">, car </w:t>
      </w:r>
      <w:proofErr w:type="spellStart"/>
      <w:r w:rsidRPr="004A0A77">
        <w:rPr>
          <w:rFonts w:cstheme="minorHAnsi"/>
          <w:lang w:val="en-GB"/>
        </w:rPr>
        <w:t>elle</w:t>
      </w:r>
      <w:proofErr w:type="spellEnd"/>
      <w:r w:rsidRPr="004A0A77">
        <w:rPr>
          <w:rFonts w:cstheme="minorHAnsi"/>
          <w:lang w:val="en-GB"/>
        </w:rPr>
        <w:t xml:space="preserve"> </w:t>
      </w:r>
      <w:proofErr w:type="spellStart"/>
      <w:r w:rsidRPr="004A0A77">
        <w:rPr>
          <w:rFonts w:cstheme="minorHAnsi"/>
          <w:lang w:val="en-GB"/>
        </w:rPr>
        <w:t>permet</w:t>
      </w:r>
      <w:proofErr w:type="spellEnd"/>
      <w:r w:rsidRPr="004A0A77">
        <w:rPr>
          <w:rFonts w:cstheme="minorHAnsi"/>
          <w:lang w:val="en-GB"/>
        </w:rPr>
        <w:t xml:space="preserve"> </w:t>
      </w:r>
      <w:proofErr w:type="spellStart"/>
      <w:r w:rsidRPr="004A0A77">
        <w:rPr>
          <w:rFonts w:cstheme="minorHAnsi"/>
          <w:lang w:val="en-GB"/>
        </w:rPr>
        <w:t>d'évaluer</w:t>
      </w:r>
      <w:proofErr w:type="spellEnd"/>
      <w:r w:rsidRPr="004A0A77">
        <w:rPr>
          <w:rFonts w:cstheme="minorHAnsi"/>
          <w:lang w:val="en-GB"/>
        </w:rPr>
        <w:t xml:space="preserve"> le </w:t>
      </w:r>
      <w:proofErr w:type="spellStart"/>
      <w:r w:rsidRPr="004A0A77">
        <w:rPr>
          <w:rFonts w:cstheme="minorHAnsi"/>
          <w:lang w:val="en-GB"/>
        </w:rPr>
        <w:t>potentiel</w:t>
      </w:r>
      <w:proofErr w:type="spellEnd"/>
      <w:r w:rsidRPr="004A0A77">
        <w:rPr>
          <w:rFonts w:cstheme="minorHAnsi"/>
          <w:lang w:val="en-GB"/>
        </w:rPr>
        <w:t xml:space="preserve"> RTC d'un </w:t>
      </w:r>
      <w:proofErr w:type="spellStart"/>
      <w:r w:rsidRPr="004A0A77">
        <w:rPr>
          <w:rFonts w:cstheme="minorHAnsi"/>
          <w:lang w:val="en-GB"/>
        </w:rPr>
        <w:t>réseau</w:t>
      </w:r>
      <w:proofErr w:type="spellEnd"/>
      <w:r w:rsidRPr="004A0A77">
        <w:rPr>
          <w:rFonts w:cstheme="minorHAnsi"/>
          <w:lang w:val="en-GB"/>
        </w:rPr>
        <w:t xml:space="preserve"> </w:t>
      </w:r>
      <w:proofErr w:type="spellStart"/>
      <w:r w:rsidRPr="004A0A77">
        <w:rPr>
          <w:rFonts w:cstheme="minorHAnsi"/>
          <w:lang w:val="en-GB"/>
        </w:rPr>
        <w:t>donné</w:t>
      </w:r>
      <w:proofErr w:type="spellEnd"/>
      <w:r w:rsidRPr="004A0A77">
        <w:rPr>
          <w:rFonts w:cstheme="minorHAnsi"/>
          <w:lang w:val="en-GB"/>
        </w:rPr>
        <w:t xml:space="preserve"> </w:t>
      </w:r>
      <w:proofErr w:type="spellStart"/>
      <w:r w:rsidRPr="004A0A77">
        <w:rPr>
          <w:rFonts w:cstheme="minorHAnsi"/>
          <w:lang w:val="en-GB"/>
        </w:rPr>
        <w:t>en</w:t>
      </w:r>
      <w:proofErr w:type="spellEnd"/>
      <w:r w:rsidRPr="004A0A77">
        <w:rPr>
          <w:rFonts w:cstheme="minorHAnsi"/>
          <w:lang w:val="en-GB"/>
        </w:rPr>
        <w:t xml:space="preserve"> </w:t>
      </w:r>
      <w:proofErr w:type="spellStart"/>
      <w:r w:rsidRPr="004A0A77">
        <w:rPr>
          <w:rFonts w:cstheme="minorHAnsi"/>
          <w:lang w:val="en-GB"/>
        </w:rPr>
        <w:t>établissant</w:t>
      </w:r>
      <w:proofErr w:type="spellEnd"/>
      <w:r w:rsidRPr="004A0A77">
        <w:rPr>
          <w:rFonts w:cstheme="minorHAnsi"/>
          <w:lang w:val="en-GB"/>
        </w:rPr>
        <w:t xml:space="preserve"> </w:t>
      </w:r>
      <w:proofErr w:type="spellStart"/>
      <w:r w:rsidRPr="004A0A77">
        <w:rPr>
          <w:rFonts w:cstheme="minorHAnsi"/>
          <w:lang w:val="en-GB"/>
        </w:rPr>
        <w:t>rapidement</w:t>
      </w:r>
      <w:proofErr w:type="spellEnd"/>
      <w:r w:rsidRPr="004A0A77">
        <w:rPr>
          <w:rFonts w:cstheme="minorHAnsi"/>
          <w:lang w:val="en-GB"/>
        </w:rPr>
        <w:t xml:space="preserve"> un </w:t>
      </w:r>
      <w:proofErr w:type="spellStart"/>
      <w:r w:rsidRPr="004A0A77">
        <w:rPr>
          <w:rFonts w:cstheme="minorHAnsi"/>
          <w:lang w:val="en-GB"/>
        </w:rPr>
        <w:t>algorithme</w:t>
      </w:r>
      <w:proofErr w:type="spellEnd"/>
      <w:r w:rsidRPr="004A0A77">
        <w:rPr>
          <w:rFonts w:cstheme="minorHAnsi"/>
          <w:lang w:val="en-GB"/>
        </w:rPr>
        <w:t xml:space="preserve"> RTC</w:t>
      </w:r>
      <w:r>
        <w:rPr>
          <w:rFonts w:cstheme="minorHAnsi"/>
          <w:lang w:val="en-GB"/>
        </w:rPr>
        <w:t xml:space="preserve">, </w:t>
      </w:r>
      <w:proofErr w:type="spellStart"/>
      <w:r>
        <w:rPr>
          <w:rFonts w:cstheme="minorHAnsi"/>
          <w:lang w:val="en-GB"/>
        </w:rPr>
        <w:t>fondé</w:t>
      </w:r>
      <w:proofErr w:type="spellEnd"/>
      <w:r w:rsidRPr="004A0A77">
        <w:rPr>
          <w:rFonts w:cstheme="minorHAnsi"/>
          <w:lang w:val="en-GB"/>
        </w:rPr>
        <w:t xml:space="preserve"> sur des concepts de </w:t>
      </w:r>
      <w:proofErr w:type="spellStart"/>
      <w:r w:rsidRPr="004A0A77">
        <w:rPr>
          <w:rFonts w:cstheme="minorHAnsi"/>
          <w:lang w:val="en-GB"/>
        </w:rPr>
        <w:t>contrôle</w:t>
      </w:r>
      <w:proofErr w:type="spellEnd"/>
      <w:r w:rsidRPr="004A0A77">
        <w:rPr>
          <w:rFonts w:cstheme="minorHAnsi"/>
          <w:lang w:val="en-GB"/>
        </w:rPr>
        <w:t xml:space="preserve"> </w:t>
      </w:r>
      <w:proofErr w:type="spellStart"/>
      <w:r w:rsidRPr="004A0A77">
        <w:rPr>
          <w:rFonts w:cstheme="minorHAnsi"/>
          <w:lang w:val="en-GB"/>
        </w:rPr>
        <w:t>largement</w:t>
      </w:r>
      <w:proofErr w:type="spellEnd"/>
      <w:r w:rsidRPr="004A0A77">
        <w:rPr>
          <w:rFonts w:cstheme="minorHAnsi"/>
          <w:lang w:val="en-GB"/>
        </w:rPr>
        <w:t xml:space="preserve"> appliqués.</w:t>
      </w:r>
    </w:p>
    <w:p w14:paraId="05A35372" w14:textId="77777777" w:rsidR="004A0A77" w:rsidRPr="004A0A77" w:rsidRDefault="004A0A77" w:rsidP="004A0A77">
      <w:pPr>
        <w:rPr>
          <w:rFonts w:cstheme="minorHAnsi"/>
          <w:lang w:val="en-GB"/>
        </w:rPr>
      </w:pPr>
    </w:p>
    <w:p w14:paraId="02FC3078" w14:textId="77777777" w:rsidR="00C31BFD" w:rsidRPr="00CA5D20" w:rsidRDefault="00C31BFD" w:rsidP="009D500F">
      <w:pPr>
        <w:pStyle w:val="Titel"/>
        <w:rPr>
          <w:color w:val="00B6CF"/>
          <w:lang w:val="en-GB"/>
        </w:rPr>
      </w:pPr>
      <w:r w:rsidRPr="00CA5D20">
        <w:rPr>
          <w:color w:val="00B6CF"/>
          <w:lang w:val="en-GB"/>
        </w:rPr>
        <w:t>ABSTRACT</w:t>
      </w:r>
    </w:p>
    <w:p w14:paraId="7423E7F0" w14:textId="77E7559B" w:rsidR="00130BAE" w:rsidRPr="00CA5D20" w:rsidRDefault="004A0A77" w:rsidP="00AA1C3A">
      <w:pPr>
        <w:spacing w:before="0"/>
        <w:rPr>
          <w:rFonts w:cstheme="minorHAnsi"/>
          <w:lang w:val="en-GB"/>
        </w:rPr>
      </w:pPr>
      <w:r>
        <w:rPr>
          <w:rFonts w:cstheme="minorHAnsi"/>
          <w:lang w:val="en-GB"/>
        </w:rPr>
        <w:t xml:space="preserve">This contribution presents a method for the automated generation of real time control (RTC) algorithms for urban drainage systems. After an automated topological analysis of the drainage system, a Fuzzy rule set is created specifically for the given system. Successful application of this method to the </w:t>
      </w:r>
      <w:proofErr w:type="spellStart"/>
      <w:r>
        <w:rPr>
          <w:rFonts w:cstheme="minorHAnsi"/>
          <w:lang w:val="en-GB"/>
        </w:rPr>
        <w:t>Astlingen</w:t>
      </w:r>
      <w:proofErr w:type="spellEnd"/>
      <w:r>
        <w:rPr>
          <w:rFonts w:cstheme="minorHAnsi"/>
          <w:lang w:val="en-GB"/>
        </w:rPr>
        <w:t xml:space="preserve"> benchmark system serves as a proof of concept of this methodology. This method shows high potential as it allows to assess RTC potential of a given network by quickly establishing a rule-based RTC algorithm based on widely applied control concepts.</w:t>
      </w:r>
    </w:p>
    <w:p w14:paraId="3F21D22C" w14:textId="77777777" w:rsidR="00C31BFD" w:rsidRPr="00CA5D20" w:rsidRDefault="00C31BFD" w:rsidP="00AA1C3A">
      <w:pPr>
        <w:spacing w:before="0"/>
        <w:rPr>
          <w:rFonts w:cstheme="minorHAnsi"/>
          <w:lang w:val="en-GB"/>
        </w:rPr>
      </w:pPr>
    </w:p>
    <w:p w14:paraId="085BA4B4" w14:textId="77777777" w:rsidR="00C31BFD" w:rsidRPr="00CA5D20" w:rsidRDefault="006A683B" w:rsidP="009D500F">
      <w:pPr>
        <w:pStyle w:val="Titel"/>
        <w:rPr>
          <w:color w:val="auto"/>
          <w:lang w:val="en-GB"/>
        </w:rPr>
      </w:pPr>
      <w:r w:rsidRPr="00CA5D20">
        <w:rPr>
          <w:color w:val="auto"/>
          <w:lang w:val="en-GB"/>
        </w:rPr>
        <w:t>KEYWORDS</w:t>
      </w:r>
    </w:p>
    <w:p w14:paraId="51905E3E" w14:textId="6CF4044B" w:rsidR="004A0A77" w:rsidRPr="00CA5D20" w:rsidRDefault="004A0A77" w:rsidP="006A683B">
      <w:pPr>
        <w:rPr>
          <w:rFonts w:cstheme="minorHAnsi"/>
          <w:lang w:val="en-GB"/>
        </w:rPr>
      </w:pPr>
      <w:r>
        <w:rPr>
          <w:rFonts w:cstheme="minorHAnsi"/>
          <w:lang w:val="en-GB"/>
        </w:rPr>
        <w:t>Automated procedure, control algorithm, Fuzzy rules, Real time control (RTC), urban drainage system</w:t>
      </w:r>
    </w:p>
    <w:p w14:paraId="7058341E" w14:textId="7601A79E" w:rsidR="00C31BFD" w:rsidRPr="00CA5D20" w:rsidRDefault="00AA1C3A" w:rsidP="009D500F">
      <w:pPr>
        <w:pStyle w:val="berschrift1"/>
        <w:rPr>
          <w:lang w:val="en-GB"/>
        </w:rPr>
      </w:pPr>
      <w:r w:rsidRPr="00CA5D20">
        <w:rPr>
          <w:lang w:val="en-GB"/>
        </w:rPr>
        <w:br w:type="page"/>
      </w:r>
      <w:r w:rsidR="00130BAE" w:rsidRPr="00CA5D20">
        <w:rPr>
          <w:lang w:val="en-GB"/>
        </w:rPr>
        <w:lastRenderedPageBreak/>
        <w:t>MOtivation</w:t>
      </w:r>
      <w:r w:rsidR="007843BD" w:rsidRPr="00CA5D20">
        <w:rPr>
          <w:lang w:val="en-GB"/>
        </w:rPr>
        <w:t xml:space="preserve"> </w:t>
      </w:r>
    </w:p>
    <w:p w14:paraId="4814B35E" w14:textId="52B46764" w:rsidR="005230EA" w:rsidRDefault="009A64BA" w:rsidP="00437F4A">
      <w:pPr>
        <w:rPr>
          <w:lang w:val="en-GB"/>
        </w:rPr>
      </w:pPr>
      <w:r>
        <w:rPr>
          <w:lang w:val="en-GB"/>
        </w:rPr>
        <w:t xml:space="preserve">Real time control (RTC) can be a cost-efficient measure to improve the performance of urban drainage system (see, for example, </w:t>
      </w:r>
      <w:proofErr w:type="spellStart"/>
      <w:r>
        <w:rPr>
          <w:lang w:val="en-GB"/>
        </w:rPr>
        <w:t>Dirckx</w:t>
      </w:r>
      <w:proofErr w:type="spellEnd"/>
      <w:r>
        <w:rPr>
          <w:lang w:val="en-GB"/>
        </w:rPr>
        <w:t xml:space="preserve">, </w:t>
      </w:r>
      <w:r w:rsidR="00FE3099">
        <w:rPr>
          <w:lang w:val="en-GB"/>
        </w:rPr>
        <w:t>2014</w:t>
      </w:r>
      <w:r>
        <w:rPr>
          <w:lang w:val="en-GB"/>
        </w:rPr>
        <w:t>). Recent years have seen significant development and application work to make RTC more accessible to practical application: This included simulator development to make model-based predicti</w:t>
      </w:r>
      <w:r w:rsidR="00FE3099">
        <w:rPr>
          <w:lang w:val="en-GB"/>
        </w:rPr>
        <w:t>v</w:t>
      </w:r>
      <w:r>
        <w:rPr>
          <w:lang w:val="en-GB"/>
        </w:rPr>
        <w:t>e control accessible from within the platform used for simulation (</w:t>
      </w:r>
      <w:proofErr w:type="spellStart"/>
      <w:r>
        <w:rPr>
          <w:lang w:val="en-GB"/>
        </w:rPr>
        <w:t>Schütze</w:t>
      </w:r>
      <w:proofErr w:type="spellEnd"/>
      <w:r w:rsidR="00FE3099">
        <w:rPr>
          <w:lang w:val="en-GB"/>
        </w:rPr>
        <w:t xml:space="preserve"> and Alex, 2022</w:t>
      </w:r>
      <w:r>
        <w:rPr>
          <w:lang w:val="en-GB"/>
        </w:rPr>
        <w:t>), it included the setup of gener</w:t>
      </w:r>
      <w:r w:rsidR="00D05A03">
        <w:rPr>
          <w:lang w:val="en-GB"/>
        </w:rPr>
        <w:t>a</w:t>
      </w:r>
      <w:r>
        <w:rPr>
          <w:lang w:val="en-GB"/>
        </w:rPr>
        <w:t>lised controller concepts, easily configurable according to network layout (</w:t>
      </w:r>
      <w:r w:rsidR="00FE3099">
        <w:rPr>
          <w:lang w:val="en-GB"/>
        </w:rPr>
        <w:t xml:space="preserve">Pabst </w:t>
      </w:r>
      <w:r w:rsidR="00716AD1" w:rsidRPr="00716AD1">
        <w:rPr>
          <w:i/>
          <w:lang w:val="en-GB"/>
        </w:rPr>
        <w:t>et al.</w:t>
      </w:r>
      <w:r w:rsidR="00FE3099">
        <w:rPr>
          <w:lang w:val="en-GB"/>
        </w:rPr>
        <w:t>, 2011</w:t>
      </w:r>
      <w:r>
        <w:rPr>
          <w:lang w:val="en-GB"/>
        </w:rPr>
        <w:t>), to name just a few.</w:t>
      </w:r>
    </w:p>
    <w:p w14:paraId="57791AF8" w14:textId="068C46D0" w:rsidR="009A64BA" w:rsidRDefault="009A64BA" w:rsidP="00437F4A">
      <w:pPr>
        <w:rPr>
          <w:lang w:val="en-GB"/>
        </w:rPr>
      </w:pPr>
      <w:r>
        <w:rPr>
          <w:lang w:val="en-GB"/>
        </w:rPr>
        <w:t>However, despite its optimality, there is some reluctance with regard to apply model-based predictive control in practice, as it is often perceived as “non-explainable” or black-box type of RTC. On the other hand, despite the generalised concept of distributed hierarchical controllers</w:t>
      </w:r>
      <w:r w:rsidR="00716AD1">
        <w:rPr>
          <w:lang w:val="en-GB"/>
        </w:rPr>
        <w:t xml:space="preserve"> represented </w:t>
      </w:r>
      <w:r>
        <w:rPr>
          <w:lang w:val="en-GB"/>
        </w:rPr>
        <w:t>an early example of the modern “Internet of Things” technology</w:t>
      </w:r>
      <w:r w:rsidR="00716AD1">
        <w:rPr>
          <w:lang w:val="en-GB"/>
        </w:rPr>
        <w:t xml:space="preserve">. It also has </w:t>
      </w:r>
      <w:r>
        <w:rPr>
          <w:lang w:val="en-GB"/>
        </w:rPr>
        <w:t xml:space="preserve">been </w:t>
      </w:r>
      <w:r w:rsidR="00716AD1">
        <w:rPr>
          <w:lang w:val="en-GB"/>
        </w:rPr>
        <w:t xml:space="preserve">successfully </w:t>
      </w:r>
      <w:r>
        <w:rPr>
          <w:lang w:val="en-GB"/>
        </w:rPr>
        <w:t xml:space="preserve">implemented </w:t>
      </w:r>
      <w:r w:rsidR="00165FCD">
        <w:rPr>
          <w:lang w:val="en-GB"/>
        </w:rPr>
        <w:t xml:space="preserve">in </w:t>
      </w:r>
      <w:r w:rsidR="00165FCD" w:rsidRPr="00716AD1">
        <w:rPr>
          <w:lang w:val="en-GB"/>
        </w:rPr>
        <w:t>practice, for example for RTC in the city of Hildesheim (Pabst</w:t>
      </w:r>
      <w:r w:rsidR="00FE3099" w:rsidRPr="00716AD1">
        <w:rPr>
          <w:lang w:val="en-GB"/>
        </w:rPr>
        <w:t xml:space="preserve"> </w:t>
      </w:r>
      <w:r w:rsidR="00716AD1" w:rsidRPr="00716AD1">
        <w:rPr>
          <w:i/>
          <w:lang w:val="en-GB"/>
        </w:rPr>
        <w:t>et al.</w:t>
      </w:r>
      <w:r w:rsidR="00165FCD" w:rsidRPr="00716AD1">
        <w:rPr>
          <w:lang w:val="en-GB"/>
        </w:rPr>
        <w:t xml:space="preserve">, </w:t>
      </w:r>
      <w:r w:rsidR="00FE3099" w:rsidRPr="00716AD1">
        <w:rPr>
          <w:lang w:val="en-GB"/>
        </w:rPr>
        <w:t>2011</w:t>
      </w:r>
      <w:r w:rsidR="00165FCD" w:rsidRPr="00716AD1">
        <w:rPr>
          <w:lang w:val="en-GB"/>
        </w:rPr>
        <w:t>)</w:t>
      </w:r>
      <w:r w:rsidR="00716AD1" w:rsidRPr="00716AD1">
        <w:rPr>
          <w:lang w:val="en-GB"/>
        </w:rPr>
        <w:t>. However</w:t>
      </w:r>
      <w:r w:rsidRPr="00716AD1">
        <w:rPr>
          <w:lang w:val="en-GB"/>
        </w:rPr>
        <w:t>, it has not found widespre</w:t>
      </w:r>
      <w:r>
        <w:rPr>
          <w:lang w:val="en-GB"/>
        </w:rPr>
        <w:t>ad application, probably due to a perception of it being “too complicated”.</w:t>
      </w:r>
    </w:p>
    <w:p w14:paraId="444A0E15" w14:textId="45D4E763" w:rsidR="00165FCD" w:rsidRDefault="00165FCD" w:rsidP="00437F4A">
      <w:pPr>
        <w:rPr>
          <w:lang w:val="en-GB"/>
        </w:rPr>
      </w:pPr>
      <w:r>
        <w:rPr>
          <w:lang w:val="en-GB"/>
        </w:rPr>
        <w:t>The present contribution, hence, combines and further develops several lines of research, leading to a first-time ever method of creating a (rule-based) real-time control strategy, specific to the given network, it</w:t>
      </w:r>
      <w:r w:rsidR="00FE3099">
        <w:rPr>
          <w:lang w:val="en-GB"/>
        </w:rPr>
        <w:t>s</w:t>
      </w:r>
      <w:r>
        <w:rPr>
          <w:lang w:val="en-GB"/>
        </w:rPr>
        <w:t xml:space="preserve"> structure and its dimensions, on the push of a button. The contribution outlines the fundamental concepts, illustrates its application on the </w:t>
      </w:r>
      <w:proofErr w:type="spellStart"/>
      <w:r>
        <w:rPr>
          <w:lang w:val="en-GB"/>
        </w:rPr>
        <w:t>Astlingen</w:t>
      </w:r>
      <w:proofErr w:type="spellEnd"/>
      <w:r>
        <w:rPr>
          <w:lang w:val="en-GB"/>
        </w:rPr>
        <w:t xml:space="preserve"> benchmark example as a proof of concept and, finally, provides an outlook to the far-reaching implications of this development.</w:t>
      </w:r>
    </w:p>
    <w:p w14:paraId="681CF6F5" w14:textId="7D962690" w:rsidR="003645FD" w:rsidRPr="00CA5D20" w:rsidRDefault="008556C0" w:rsidP="003645FD">
      <w:pPr>
        <w:pStyle w:val="berschrift1"/>
        <w:rPr>
          <w:lang w:val="en-GB"/>
        </w:rPr>
      </w:pPr>
      <w:r>
        <w:rPr>
          <w:lang w:val="en-GB"/>
        </w:rPr>
        <w:t>Underlying RTC Concept</w:t>
      </w:r>
    </w:p>
    <w:p w14:paraId="699CBCA0" w14:textId="204D22DA" w:rsidR="008556C0" w:rsidRDefault="008556C0" w:rsidP="003645FD">
      <w:pPr>
        <w:rPr>
          <w:lang w:val="en-GB"/>
        </w:rPr>
      </w:pPr>
      <w:r>
        <w:rPr>
          <w:lang w:val="en-GB"/>
        </w:rPr>
        <w:t>As the underlying concept for the rule-based RTC to be developed in a generalised way, the generalised concept of hierarchical, distri</w:t>
      </w:r>
      <w:r w:rsidR="00D05A03">
        <w:rPr>
          <w:lang w:val="en-GB"/>
        </w:rPr>
        <w:t>b</w:t>
      </w:r>
      <w:r>
        <w:rPr>
          <w:lang w:val="en-GB"/>
        </w:rPr>
        <w:t>uted controllers is applied. Detailed descriptions of this concept can be found elsewhere (</w:t>
      </w:r>
      <w:r w:rsidR="005713E5">
        <w:rPr>
          <w:lang w:val="en-GB"/>
        </w:rPr>
        <w:t>Alex et al., 2008, Pabst et al., 2011</w:t>
      </w:r>
      <w:r>
        <w:rPr>
          <w:lang w:val="en-GB"/>
        </w:rPr>
        <w:t>), in a nutshell it can be described as follows: Controllable storage volumes in the system (</w:t>
      </w:r>
      <w:proofErr w:type="gramStart"/>
      <w:r>
        <w:rPr>
          <w:lang w:val="en-GB"/>
        </w:rPr>
        <w:t>e.g.</w:t>
      </w:r>
      <w:proofErr w:type="gramEnd"/>
      <w:r>
        <w:rPr>
          <w:lang w:val="en-GB"/>
        </w:rPr>
        <w:t xml:space="preserve"> storage tanks or sections of sewers with significant in-pipe storage) are controlled by controllers, which are coordinated by supervisory controllers. Supervisory controllers ensure balancing (</w:t>
      </w:r>
      <w:proofErr w:type="gramStart"/>
      <w:r>
        <w:rPr>
          <w:lang w:val="en-GB"/>
        </w:rPr>
        <w:t>i.e.</w:t>
      </w:r>
      <w:proofErr w:type="gramEnd"/>
      <w:r>
        <w:rPr>
          <w:lang w:val="en-GB"/>
        </w:rPr>
        <w:t xml:space="preserve"> aiming at similar) filling degrees of neighbouring sections of the network</w:t>
      </w:r>
      <w:r w:rsidR="00145995">
        <w:rPr>
          <w:lang w:val="en-GB"/>
        </w:rPr>
        <w:t xml:space="preserve"> by defining set points of filling degrees and by assigning flow capacities within the given restrictions of available capacities).</w:t>
      </w:r>
      <w:r>
        <w:rPr>
          <w:lang w:val="en-GB"/>
        </w:rPr>
        <w:t xml:space="preserve"> The configuration of controllers follows the structure of controllable volumes in the system, be it </w:t>
      </w:r>
      <w:r w:rsidR="00145995">
        <w:rPr>
          <w:lang w:val="en-GB"/>
        </w:rPr>
        <w:t xml:space="preserve">in parallel branches or/and in sequential sections of the network. The Equal-Filling Degree algorithm as defined by </w:t>
      </w:r>
      <w:proofErr w:type="spellStart"/>
      <w:r w:rsidR="00145995">
        <w:rPr>
          <w:lang w:val="en-GB"/>
        </w:rPr>
        <w:t>Dirckx</w:t>
      </w:r>
      <w:proofErr w:type="spellEnd"/>
      <w:r w:rsidR="00145995">
        <w:rPr>
          <w:lang w:val="en-GB"/>
        </w:rPr>
        <w:t xml:space="preserve"> </w:t>
      </w:r>
      <w:r w:rsidR="00716AD1" w:rsidRPr="00716AD1">
        <w:rPr>
          <w:i/>
          <w:lang w:val="en-GB"/>
        </w:rPr>
        <w:t>et al.</w:t>
      </w:r>
      <w:r w:rsidR="00145995">
        <w:rPr>
          <w:lang w:val="en-GB"/>
        </w:rPr>
        <w:t xml:space="preserve"> </w:t>
      </w:r>
      <w:r w:rsidR="00FE3099">
        <w:rPr>
          <w:lang w:val="en-GB"/>
        </w:rPr>
        <w:t xml:space="preserve">(2014) </w:t>
      </w:r>
      <w:r w:rsidR="00145995">
        <w:rPr>
          <w:lang w:val="en-GB"/>
        </w:rPr>
        <w:t>resembles a simplified version of this concept.</w:t>
      </w:r>
    </w:p>
    <w:p w14:paraId="41A77537" w14:textId="1142F8B8" w:rsidR="00145995" w:rsidRDefault="00145995" w:rsidP="003645FD">
      <w:pPr>
        <w:rPr>
          <w:lang w:val="en-GB"/>
        </w:rPr>
      </w:pPr>
      <w:r>
        <w:rPr>
          <w:lang w:val="en-GB"/>
        </w:rPr>
        <w:t>Whilst the original concept of generalised controllers requires not filling degree (</w:t>
      </w:r>
      <w:proofErr w:type="gramStart"/>
      <w:r>
        <w:rPr>
          <w:lang w:val="en-GB"/>
        </w:rPr>
        <w:t>i.e.</w:t>
      </w:r>
      <w:proofErr w:type="gramEnd"/>
      <w:r>
        <w:rPr>
          <w:lang w:val="en-GB"/>
        </w:rPr>
        <w:t xml:space="preserve"> water level) sensor information, but also flow information at certain locations in the network, which might not be available, a more parsimonious version is employed here and represented by a set of Fuzzy rules. Fuzzy rules are a concept widely applied in RTC projects </w:t>
      </w:r>
      <w:r w:rsidR="00160E86">
        <w:rPr>
          <w:lang w:val="en-GB"/>
        </w:rPr>
        <w:t>(</w:t>
      </w:r>
      <w:proofErr w:type="gramStart"/>
      <w:r w:rsidR="00160E86">
        <w:rPr>
          <w:lang w:val="en-GB"/>
        </w:rPr>
        <w:t>e.g.</w:t>
      </w:r>
      <w:proofErr w:type="gramEnd"/>
      <w:r w:rsidR="00160E86">
        <w:rPr>
          <w:lang w:val="en-GB"/>
        </w:rPr>
        <w:t xml:space="preserve"> Fuchs and </w:t>
      </w:r>
      <w:proofErr w:type="spellStart"/>
      <w:r w:rsidR="00160E86">
        <w:rPr>
          <w:lang w:val="en-GB"/>
        </w:rPr>
        <w:t>Beeneken</w:t>
      </w:r>
      <w:proofErr w:type="spellEnd"/>
      <w:r w:rsidR="00160E86">
        <w:rPr>
          <w:lang w:val="en-GB"/>
        </w:rPr>
        <w:t>, 2005</w:t>
      </w:r>
      <w:r>
        <w:rPr>
          <w:lang w:val="en-GB"/>
        </w:rPr>
        <w:t>) and are believed to be more easily understandable than other RTC concepts.</w:t>
      </w:r>
    </w:p>
    <w:p w14:paraId="62D2BA7E" w14:textId="27033CFB" w:rsidR="00145995" w:rsidRDefault="00145995" w:rsidP="003645FD">
      <w:pPr>
        <w:rPr>
          <w:lang w:val="en-GB"/>
        </w:rPr>
      </w:pPr>
      <w:r>
        <w:rPr>
          <w:lang w:val="en-GB"/>
        </w:rPr>
        <w:t xml:space="preserve">The concepts underlying the controllers responsible for coordinating storage capacities (by ensuring similar filling degrees in neighbouring sections, thus avoiding situations where there is overflow in one part of the system whilst its neighbouring section still has ample free capacities) are expressed by rules comparing filling degrees of neighbouring sections (using as auxiliary variables calculated differences of filling degrees of neighbouring storage volumes within the system). </w:t>
      </w:r>
      <w:r w:rsidR="005713E5">
        <w:rPr>
          <w:lang w:val="en-GB"/>
        </w:rPr>
        <w:t xml:space="preserve">The analysis of the network uses routines by </w:t>
      </w:r>
      <w:proofErr w:type="spellStart"/>
      <w:r w:rsidR="005713E5">
        <w:rPr>
          <w:lang w:val="en-GB"/>
        </w:rPr>
        <w:t>Schütze</w:t>
      </w:r>
      <w:proofErr w:type="spellEnd"/>
      <w:r w:rsidR="005713E5">
        <w:rPr>
          <w:lang w:val="en-GB"/>
        </w:rPr>
        <w:t xml:space="preserve"> et al. (2024). </w:t>
      </w:r>
      <w:r>
        <w:rPr>
          <w:lang w:val="en-GB"/>
        </w:rPr>
        <w:t>This leads to an overall system of 3*n rules (n being the number of controllable tanks) and n*(n-1)/2 auxiliary variables</w:t>
      </w:r>
      <w:r w:rsidR="00DD0776">
        <w:rPr>
          <w:lang w:val="en-GB"/>
        </w:rPr>
        <w:t xml:space="preserve">; as sensor information </w:t>
      </w:r>
      <w:proofErr w:type="spellStart"/>
      <w:r w:rsidR="00DD0776">
        <w:rPr>
          <w:lang w:val="en-GB"/>
        </w:rPr>
        <w:t>n</w:t>
      </w:r>
      <w:proofErr w:type="spellEnd"/>
      <w:r w:rsidR="00DD0776">
        <w:rPr>
          <w:lang w:val="en-GB"/>
        </w:rPr>
        <w:t xml:space="preserve"> filling degrees (obtainable form water levels using geometric volume-depth relationships) are required. This is a rather modest size of rule set; as rule sets are created as XML files, these are readable and editable and can be, if so required, extended by the user according to any particular needs).</w:t>
      </w:r>
    </w:p>
    <w:p w14:paraId="30F0766C" w14:textId="186DBD34" w:rsidR="00DD0776" w:rsidRPr="00CA5D20" w:rsidRDefault="00DD0776" w:rsidP="00DD0776">
      <w:pPr>
        <w:pStyle w:val="berschrift1"/>
        <w:rPr>
          <w:lang w:val="en-GB"/>
        </w:rPr>
      </w:pPr>
      <w:r>
        <w:rPr>
          <w:lang w:val="en-GB"/>
        </w:rPr>
        <w:t>Application</w:t>
      </w:r>
    </w:p>
    <w:p w14:paraId="3143BAB6" w14:textId="382E75E1" w:rsidR="00DD0776" w:rsidRDefault="00144256" w:rsidP="00DD0776">
      <w:pPr>
        <w:pStyle w:val="berschrift2"/>
        <w:rPr>
          <w:lang w:val="en-GB"/>
        </w:rPr>
      </w:pPr>
      <w:r>
        <w:rPr>
          <w:lang w:val="en-GB"/>
        </w:rPr>
        <w:t>Simulation and control environment</w:t>
      </w:r>
    </w:p>
    <w:p w14:paraId="696D09A9" w14:textId="514C64B0" w:rsidR="00144256" w:rsidRPr="00144256" w:rsidRDefault="003A36B5" w:rsidP="00144256">
      <w:pPr>
        <w:rPr>
          <w:lang w:val="en-GB"/>
        </w:rPr>
      </w:pPr>
      <w:r>
        <w:rPr>
          <w:lang w:val="en-GB"/>
        </w:rPr>
        <w:t>As test environment for simulation and RTC application, the simulation system Simba# (Version 7) (</w:t>
      </w:r>
      <w:proofErr w:type="spellStart"/>
      <w:r>
        <w:rPr>
          <w:lang w:val="en-GB"/>
        </w:rPr>
        <w:t>ifak</w:t>
      </w:r>
      <w:proofErr w:type="spellEnd"/>
      <w:r>
        <w:rPr>
          <w:lang w:val="en-GB"/>
        </w:rPr>
        <w:t>, 2025) is used here. Simba# allows fully hydrodynamic, but also hydrologic, simulation of sewer systems, including fully flex</w:t>
      </w:r>
      <w:r w:rsidR="00D05A03">
        <w:rPr>
          <w:lang w:val="en-GB"/>
        </w:rPr>
        <w:t>i</w:t>
      </w:r>
      <w:r>
        <w:rPr>
          <w:lang w:val="en-GB"/>
        </w:rPr>
        <w:t xml:space="preserve">ble options for pollutant transport and biochemical pollutant transformation processes. Furthermore, it provides a large set of options to model control systems, making it to a unique simulator allowing all three forms </w:t>
      </w:r>
      <w:r>
        <w:rPr>
          <w:lang w:val="en-GB"/>
        </w:rPr>
        <w:lastRenderedPageBreak/>
        <w:t>of RTC (rule-based</w:t>
      </w:r>
      <w:r w:rsidR="00D05A03">
        <w:rPr>
          <w:lang w:val="en-GB"/>
        </w:rPr>
        <w:t xml:space="preserve"> (conventional and fuzzy rules)</w:t>
      </w:r>
      <w:r>
        <w:rPr>
          <w:lang w:val="en-GB"/>
        </w:rPr>
        <w:t>, generalised</w:t>
      </w:r>
      <w:r w:rsidR="00620730">
        <w:rPr>
          <w:lang w:val="en-GB"/>
        </w:rPr>
        <w:t>-</w:t>
      </w:r>
      <w:r>
        <w:rPr>
          <w:lang w:val="en-GB"/>
        </w:rPr>
        <w:t>controller-based</w:t>
      </w:r>
      <w:r w:rsidR="00620730">
        <w:rPr>
          <w:lang w:val="en-GB"/>
        </w:rPr>
        <w:t>; model-based predictive) control options to be modelled. A dedicated Fuzzy rule interpreter module has been developed within Simba# is used as rule interpreter in the examples described here. The rule sets created are XML-files, thus easily readable.</w:t>
      </w:r>
    </w:p>
    <w:p w14:paraId="1E9CEBC9" w14:textId="5B4F7572" w:rsidR="00144256" w:rsidRDefault="00144256" w:rsidP="00144256">
      <w:pPr>
        <w:pStyle w:val="berschrift2"/>
        <w:rPr>
          <w:lang w:val="en-GB"/>
        </w:rPr>
      </w:pPr>
      <w:r>
        <w:rPr>
          <w:lang w:val="en-GB"/>
        </w:rPr>
        <w:t xml:space="preserve">The </w:t>
      </w:r>
      <w:proofErr w:type="spellStart"/>
      <w:r>
        <w:rPr>
          <w:lang w:val="en-GB"/>
        </w:rPr>
        <w:t>Astlingen</w:t>
      </w:r>
      <w:proofErr w:type="spellEnd"/>
      <w:r>
        <w:rPr>
          <w:lang w:val="en-GB"/>
        </w:rPr>
        <w:t xml:space="preserve"> case study</w:t>
      </w:r>
    </w:p>
    <w:p w14:paraId="398BA553" w14:textId="1B316511" w:rsidR="00620730" w:rsidRDefault="00620730" w:rsidP="00620730">
      <w:pPr>
        <w:rPr>
          <w:lang w:val="en-GB"/>
        </w:rPr>
      </w:pPr>
      <w:r>
        <w:rPr>
          <w:lang w:val="en-GB"/>
        </w:rPr>
        <w:t xml:space="preserve">The </w:t>
      </w:r>
      <w:proofErr w:type="spellStart"/>
      <w:r>
        <w:rPr>
          <w:lang w:val="en-GB"/>
        </w:rPr>
        <w:t>Astlingen</w:t>
      </w:r>
      <w:proofErr w:type="spellEnd"/>
      <w:r>
        <w:rPr>
          <w:lang w:val="en-GB"/>
        </w:rPr>
        <w:t xml:space="preserve"> benchmark example has been defined by the DWA working group on Real time control; it is fully described by DWA (</w:t>
      </w:r>
      <w:r w:rsidR="00160E86">
        <w:rPr>
          <w:lang w:val="en-GB"/>
        </w:rPr>
        <w:t>2018</w:t>
      </w:r>
      <w:r>
        <w:rPr>
          <w:lang w:val="en-GB"/>
        </w:rPr>
        <w:t>); furthermore</w:t>
      </w:r>
      <w:r w:rsidR="00BF1088">
        <w:rPr>
          <w:lang w:val="en-GB"/>
        </w:rPr>
        <w:t>,</w:t>
      </w:r>
      <w:r>
        <w:rPr>
          <w:lang w:val="en-GB"/>
        </w:rPr>
        <w:t xml:space="preserve"> it has been discussed, also in English language, in numerous other publications (</w:t>
      </w:r>
      <w:proofErr w:type="gramStart"/>
      <w:r>
        <w:rPr>
          <w:lang w:val="en-GB"/>
        </w:rPr>
        <w:t>e.g.</w:t>
      </w:r>
      <w:proofErr w:type="gramEnd"/>
      <w:r>
        <w:rPr>
          <w:lang w:val="en-GB"/>
        </w:rPr>
        <w:t xml:space="preserve"> </w:t>
      </w:r>
      <w:proofErr w:type="spellStart"/>
      <w:r>
        <w:rPr>
          <w:lang w:val="en-GB"/>
        </w:rPr>
        <w:t>Schütze</w:t>
      </w:r>
      <w:proofErr w:type="spellEnd"/>
      <w:r w:rsidR="00160E86">
        <w:rPr>
          <w:lang w:val="en-GB"/>
        </w:rPr>
        <w:t xml:space="preserve"> </w:t>
      </w:r>
      <w:r w:rsidR="00716AD1" w:rsidRPr="00716AD1">
        <w:rPr>
          <w:i/>
          <w:lang w:val="en-GB"/>
        </w:rPr>
        <w:t>et al.</w:t>
      </w:r>
      <w:r w:rsidR="00160E86">
        <w:rPr>
          <w:lang w:val="en-GB"/>
        </w:rPr>
        <w:t>, 2018</w:t>
      </w:r>
      <w:r>
        <w:rPr>
          <w:lang w:val="en-GB"/>
        </w:rPr>
        <w:t xml:space="preserve">). It resembles a sewer system (mainly combined, yet with some separate system parts) in a set-up typical for Central European conditions. Figure # provides a sketch of the storage tanks and of the related control task, whilst Table </w:t>
      </w:r>
      <w:r w:rsidR="00160E86">
        <w:rPr>
          <w:lang w:val="en-GB"/>
        </w:rPr>
        <w:t xml:space="preserve">1 </w:t>
      </w:r>
      <w:r>
        <w:rPr>
          <w:lang w:val="en-GB"/>
        </w:rPr>
        <w:t>provides the corresponding key numbers.</w:t>
      </w:r>
      <w:r w:rsidR="00BF1088">
        <w:rPr>
          <w:lang w:val="en-GB"/>
        </w:rPr>
        <w:t xml:space="preserve"> Rainfall data with spatial distribution (4 </w:t>
      </w:r>
      <w:proofErr w:type="spellStart"/>
      <w:r w:rsidR="00BF1088">
        <w:rPr>
          <w:lang w:val="en-GB"/>
        </w:rPr>
        <w:t>raingages</w:t>
      </w:r>
      <w:proofErr w:type="spellEnd"/>
      <w:r w:rsidR="00BF1088">
        <w:rPr>
          <w:lang w:val="en-GB"/>
        </w:rPr>
        <w:t>) is provided as part of the benchmark example.</w:t>
      </w:r>
    </w:p>
    <w:p w14:paraId="749EF37F" w14:textId="41121F93" w:rsidR="00620730" w:rsidRDefault="00620730" w:rsidP="00620730">
      <w:pPr>
        <w:rPr>
          <w:lang w:val="en-GB"/>
        </w:rPr>
      </w:pPr>
      <w:r>
        <w:rPr>
          <w:lang w:val="en-GB"/>
        </w:rPr>
        <w:t>The RTC task consists in determining, at every control time step (assumed to be 5’ here), the optimum setting for the controllable throttle devices of Tanks 2, Tank 3, Tank 4 and Tank 6 within the given ranges [</w:t>
      </w:r>
      <w:proofErr w:type="spellStart"/>
      <w:r>
        <w:rPr>
          <w:lang w:val="en-GB"/>
        </w:rPr>
        <w:t>qmin</w:t>
      </w:r>
      <w:proofErr w:type="spellEnd"/>
      <w:r>
        <w:rPr>
          <w:lang w:val="en-GB"/>
        </w:rPr>
        <w:t xml:space="preserve">, </w:t>
      </w:r>
      <w:proofErr w:type="spellStart"/>
      <w:r>
        <w:rPr>
          <w:lang w:val="en-GB"/>
        </w:rPr>
        <w:t>qmax</w:t>
      </w:r>
      <w:proofErr w:type="spellEnd"/>
      <w:r>
        <w:rPr>
          <w:lang w:val="en-GB"/>
        </w:rPr>
        <w:t>].</w:t>
      </w:r>
    </w:p>
    <w:p w14:paraId="6F6E40C2" w14:textId="242586F3" w:rsidR="00620730" w:rsidRDefault="00620730" w:rsidP="00BF1088">
      <w:pPr>
        <w:jc w:val="center"/>
        <w:rPr>
          <w:lang w:val="en-GB"/>
        </w:rPr>
      </w:pPr>
      <w:r>
        <w:rPr>
          <w:noProof/>
          <w:lang w:val="de-DE" w:eastAsia="de-DE"/>
        </w:rPr>
        <w:drawing>
          <wp:inline distT="0" distB="0" distL="0" distR="0" wp14:anchorId="4EB6ECA5" wp14:editId="3B3ADD0C">
            <wp:extent cx="4126371" cy="241935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2291" cy="2428684"/>
                    </a:xfrm>
                    <a:prstGeom prst="rect">
                      <a:avLst/>
                    </a:prstGeom>
                    <a:noFill/>
                  </pic:spPr>
                </pic:pic>
              </a:graphicData>
            </a:graphic>
          </wp:inline>
        </w:drawing>
      </w:r>
    </w:p>
    <w:p w14:paraId="12640D8D" w14:textId="104D8FC1" w:rsidR="00620730" w:rsidRPr="00CA5D20" w:rsidRDefault="00620730" w:rsidP="00BF1088">
      <w:pPr>
        <w:jc w:val="center"/>
        <w:rPr>
          <w:lang w:val="en-GB"/>
        </w:rPr>
      </w:pPr>
      <w:r>
        <w:rPr>
          <w:lang w:val="en-GB"/>
        </w:rPr>
        <w:t xml:space="preserve">Figure 1: System sketch </w:t>
      </w:r>
      <w:proofErr w:type="spellStart"/>
      <w:r>
        <w:rPr>
          <w:lang w:val="en-GB"/>
        </w:rPr>
        <w:t>Astlingen</w:t>
      </w:r>
      <w:proofErr w:type="spellEnd"/>
      <w:r>
        <w:rPr>
          <w:lang w:val="en-GB"/>
        </w:rPr>
        <w:t xml:space="preserve"> (Source: </w:t>
      </w:r>
      <w:r w:rsidR="00160E86">
        <w:rPr>
          <w:lang w:val="en-GB"/>
        </w:rPr>
        <w:t>DWA, 2018</w:t>
      </w:r>
      <w:r>
        <w:rPr>
          <w:lang w:val="en-GB"/>
        </w:rPr>
        <w:t>)</w:t>
      </w:r>
    </w:p>
    <w:p w14:paraId="6DAD3C98" w14:textId="09C8B205" w:rsidR="00620730" w:rsidRDefault="00620730" w:rsidP="00BF1088">
      <w:pPr>
        <w:jc w:val="center"/>
        <w:rPr>
          <w:lang w:val="en-GB"/>
        </w:rPr>
      </w:pPr>
      <w:r>
        <w:rPr>
          <w:lang w:val="en-GB"/>
        </w:rPr>
        <w:t xml:space="preserve">Table 1: Main RTC parameters of </w:t>
      </w:r>
      <w:proofErr w:type="spellStart"/>
      <w:r>
        <w:rPr>
          <w:lang w:val="en-GB"/>
        </w:rPr>
        <w:t>Astlingen</w:t>
      </w:r>
      <w:proofErr w:type="spellEnd"/>
      <w:r>
        <w:rPr>
          <w:lang w:val="en-GB"/>
        </w:rPr>
        <w:t xml:space="preserve"> system</w:t>
      </w:r>
    </w:p>
    <w:p w14:paraId="73622455" w14:textId="1CD0D921" w:rsidR="00FE3099" w:rsidRDefault="00FE3099" w:rsidP="00BF1088">
      <w:pPr>
        <w:jc w:val="center"/>
        <w:rPr>
          <w:lang w:val="en-GB"/>
        </w:rPr>
      </w:pPr>
      <w:r w:rsidRPr="003C6A7A">
        <w:rPr>
          <w:noProof/>
        </w:rPr>
        <w:drawing>
          <wp:inline distT="0" distB="0" distL="0" distR="0" wp14:anchorId="13267A9E" wp14:editId="3E064AEF">
            <wp:extent cx="2794000" cy="988391"/>
            <wp:effectExtent l="0" t="0" r="6350"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05172" cy="992343"/>
                    </a:xfrm>
                    <a:prstGeom prst="rect">
                      <a:avLst/>
                    </a:prstGeom>
                    <a:noFill/>
                    <a:ln>
                      <a:noFill/>
                    </a:ln>
                  </pic:spPr>
                </pic:pic>
              </a:graphicData>
            </a:graphic>
          </wp:inline>
        </w:drawing>
      </w:r>
    </w:p>
    <w:p w14:paraId="12EC6E25" w14:textId="6E515F2D" w:rsidR="00BF1088" w:rsidRDefault="00BF1088" w:rsidP="00BF1088">
      <w:pPr>
        <w:pStyle w:val="berschrift2"/>
        <w:rPr>
          <w:lang w:val="en-GB"/>
        </w:rPr>
      </w:pPr>
      <w:r>
        <w:rPr>
          <w:lang w:val="en-GB"/>
        </w:rPr>
        <w:t>Results</w:t>
      </w:r>
    </w:p>
    <w:p w14:paraId="42BD253A" w14:textId="3A460E9F" w:rsidR="00BF1088" w:rsidRDefault="00BF1088" w:rsidP="00BF1088">
      <w:pPr>
        <w:rPr>
          <w:lang w:val="en-GB"/>
        </w:rPr>
      </w:pPr>
      <w:r>
        <w:rPr>
          <w:lang w:val="en-GB"/>
        </w:rPr>
        <w:t xml:space="preserve">Feeding the procedure to create a Fuzzy-based rule set with information about the urban drainage system (network model and data defining the RTC task as those shown </w:t>
      </w:r>
      <w:r w:rsidR="004A0A77">
        <w:rPr>
          <w:lang w:val="en-GB"/>
        </w:rPr>
        <w:t>above</w:t>
      </w:r>
      <w:r>
        <w:rPr>
          <w:lang w:val="en-GB"/>
        </w:rPr>
        <w:t xml:space="preserve">) creates a set of Fuzzy rules (see Figure </w:t>
      </w:r>
      <w:r w:rsidR="00160E86">
        <w:rPr>
          <w:lang w:val="en-GB"/>
        </w:rPr>
        <w:t>2</w:t>
      </w:r>
      <w:r>
        <w:rPr>
          <w:lang w:val="en-GB"/>
        </w:rPr>
        <w:t>).</w:t>
      </w:r>
    </w:p>
    <w:p w14:paraId="492EFD88" w14:textId="2981ED2B" w:rsidR="00BF1088" w:rsidRDefault="00BC7EFF" w:rsidP="00BF1088">
      <w:pPr>
        <w:rPr>
          <w:lang w:val="en-GB"/>
        </w:rPr>
      </w:pPr>
      <w:r>
        <w:rPr>
          <w:noProof/>
        </w:rPr>
        <w:drawing>
          <wp:anchor distT="0" distB="0" distL="114300" distR="114300" simplePos="0" relativeHeight="251658240" behindDoc="1" locked="0" layoutInCell="1" allowOverlap="1" wp14:anchorId="68692D50" wp14:editId="7DC8797D">
            <wp:simplePos x="0" y="0"/>
            <wp:positionH relativeFrom="column">
              <wp:posOffset>300355</wp:posOffset>
            </wp:positionH>
            <wp:positionV relativeFrom="paragraph">
              <wp:posOffset>85090</wp:posOffset>
            </wp:positionV>
            <wp:extent cx="4933950" cy="1298575"/>
            <wp:effectExtent l="19050" t="19050" r="19050" b="15875"/>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extLst>
                        <a:ext uri="{28A0092B-C50C-407E-A947-70E740481C1C}">
                          <a14:useLocalDpi xmlns:a14="http://schemas.microsoft.com/office/drawing/2010/main" val="0"/>
                        </a:ext>
                      </a:extLst>
                    </a:blip>
                    <a:srcRect l="9480" t="36589" r="4872"/>
                    <a:stretch/>
                  </pic:blipFill>
                  <pic:spPr bwMode="auto">
                    <a:xfrm>
                      <a:off x="0" y="0"/>
                      <a:ext cx="4933950" cy="1298575"/>
                    </a:xfrm>
                    <a:prstGeom prst="rect">
                      <a:avLst/>
                    </a:prstGeom>
                    <a:ln>
                      <a:solidFill>
                        <a:schemeClr val="tx1"/>
                      </a:solidFill>
                    </a:ln>
                    <a:extLst>
                      <a:ext uri="{53640926-AAD7-44D8-BBD7-CCE9431645EC}">
                        <a14:shadowObscured xmlns:a14="http://schemas.microsoft.com/office/drawing/2010/main"/>
                      </a:ext>
                    </a:extLst>
                  </pic:spPr>
                </pic:pic>
              </a:graphicData>
            </a:graphic>
          </wp:anchor>
        </w:drawing>
      </w:r>
    </w:p>
    <w:p w14:paraId="6011C579" w14:textId="54A06CFC" w:rsidR="00954FE6" w:rsidRDefault="00954FE6" w:rsidP="00BF1088">
      <w:pPr>
        <w:rPr>
          <w:lang w:val="en-GB"/>
        </w:rPr>
      </w:pPr>
    </w:p>
    <w:p w14:paraId="1954DA48" w14:textId="6746A956" w:rsidR="00954FE6" w:rsidRDefault="00954FE6" w:rsidP="00BF1088">
      <w:pPr>
        <w:rPr>
          <w:lang w:val="en-GB"/>
        </w:rPr>
      </w:pPr>
    </w:p>
    <w:p w14:paraId="1CDB3664" w14:textId="78745A7E" w:rsidR="00954FE6" w:rsidRDefault="00954FE6" w:rsidP="00BF1088">
      <w:pPr>
        <w:rPr>
          <w:lang w:val="en-GB"/>
        </w:rPr>
      </w:pPr>
    </w:p>
    <w:p w14:paraId="22C085BE" w14:textId="7F432BE4" w:rsidR="00BC7EFF" w:rsidRDefault="00BC7EFF" w:rsidP="00BF1088">
      <w:pPr>
        <w:rPr>
          <w:lang w:val="en-GB"/>
        </w:rPr>
      </w:pPr>
    </w:p>
    <w:p w14:paraId="4EF7BA98" w14:textId="77777777" w:rsidR="00BC7EFF" w:rsidRPr="00BF1088" w:rsidRDefault="00BC7EFF" w:rsidP="00BF1088">
      <w:pPr>
        <w:rPr>
          <w:lang w:val="en-GB"/>
        </w:rPr>
      </w:pPr>
    </w:p>
    <w:p w14:paraId="4C582AD6" w14:textId="10BE414C" w:rsidR="00620730" w:rsidRDefault="00BF1088" w:rsidP="00BF1088">
      <w:pPr>
        <w:jc w:val="center"/>
        <w:rPr>
          <w:rFonts w:cstheme="minorHAnsi"/>
          <w:lang w:val="en-GB"/>
        </w:rPr>
      </w:pPr>
      <w:r>
        <w:rPr>
          <w:lang w:val="en-GB"/>
        </w:rPr>
        <w:t xml:space="preserve">Figure 2: Fuzzy rules automatically created for the </w:t>
      </w:r>
      <w:proofErr w:type="spellStart"/>
      <w:r>
        <w:rPr>
          <w:lang w:val="en-GB"/>
        </w:rPr>
        <w:t>Astlingen</w:t>
      </w:r>
      <w:proofErr w:type="spellEnd"/>
      <w:r>
        <w:rPr>
          <w:lang w:val="en-GB"/>
        </w:rPr>
        <w:t xml:space="preserve"> example (Excerpt)</w:t>
      </w:r>
      <w:r w:rsidR="00954FE6">
        <w:rPr>
          <w:lang w:val="en-GB"/>
        </w:rPr>
        <w:t xml:space="preserve"> </w:t>
      </w:r>
    </w:p>
    <w:p w14:paraId="6AA4298F" w14:textId="36DB4118" w:rsidR="00954301" w:rsidRDefault="00954301" w:rsidP="00BF1088">
      <w:pPr>
        <w:jc w:val="center"/>
        <w:rPr>
          <w:rFonts w:cstheme="minorHAnsi"/>
          <w:lang w:val="en-GB"/>
        </w:rPr>
      </w:pPr>
    </w:p>
    <w:p w14:paraId="7C0C7068" w14:textId="74BC3772" w:rsidR="00144256" w:rsidRDefault="00BF1088" w:rsidP="00144256">
      <w:pPr>
        <w:rPr>
          <w:lang w:val="en-GB"/>
        </w:rPr>
      </w:pPr>
      <w:r>
        <w:rPr>
          <w:lang w:val="en-GB"/>
        </w:rPr>
        <w:lastRenderedPageBreak/>
        <w:t xml:space="preserve">Table </w:t>
      </w:r>
      <w:r w:rsidR="00160E86">
        <w:rPr>
          <w:lang w:val="en-GB"/>
        </w:rPr>
        <w:t>2</w:t>
      </w:r>
      <w:r>
        <w:rPr>
          <w:lang w:val="en-GB"/>
        </w:rPr>
        <w:t xml:space="preserve"> provides the result of testing (applying these rules) for a given time series input of one year of continuous (spatially distributed) rainfall data and compares the result obtained to those obtained with other RTC methods as reported in the literature (DWA</w:t>
      </w:r>
      <w:r w:rsidR="00160E86">
        <w:rPr>
          <w:lang w:val="en-GB"/>
        </w:rPr>
        <w:t>, 2018</w:t>
      </w:r>
      <w:r>
        <w:rPr>
          <w:lang w:val="en-GB"/>
        </w:rPr>
        <w:t xml:space="preserve">, </w:t>
      </w:r>
      <w:proofErr w:type="spellStart"/>
      <w:r>
        <w:rPr>
          <w:lang w:val="en-GB"/>
        </w:rPr>
        <w:t>Schütze</w:t>
      </w:r>
      <w:proofErr w:type="spellEnd"/>
      <w:r w:rsidR="00160E86">
        <w:rPr>
          <w:lang w:val="en-GB"/>
        </w:rPr>
        <w:t xml:space="preserve"> and Alex, 2022</w:t>
      </w:r>
      <w:r>
        <w:rPr>
          <w:lang w:val="en-GB"/>
        </w:rPr>
        <w:t xml:space="preserve">). The </w:t>
      </w:r>
      <w:proofErr w:type="spellStart"/>
      <w:r>
        <w:rPr>
          <w:lang w:val="en-GB"/>
        </w:rPr>
        <w:t>FuzzyRule</w:t>
      </w:r>
      <w:proofErr w:type="spellEnd"/>
      <w:r>
        <w:rPr>
          <w:lang w:val="en-GB"/>
        </w:rPr>
        <w:t xml:space="preserve"> set, despite its simplicity, performs quite well in comparison with the other approaches.</w:t>
      </w:r>
    </w:p>
    <w:p w14:paraId="5C14E371" w14:textId="65BAB512" w:rsidR="00BF1088" w:rsidRDefault="00BF1088" w:rsidP="00BF1088">
      <w:pPr>
        <w:jc w:val="center"/>
        <w:rPr>
          <w:lang w:val="en-GB"/>
        </w:rPr>
      </w:pPr>
      <w:r>
        <w:rPr>
          <w:lang w:val="en-GB"/>
        </w:rPr>
        <w:t xml:space="preserve">Table 2: Results of different RTC algorithm for the </w:t>
      </w:r>
      <w:proofErr w:type="spellStart"/>
      <w:r>
        <w:rPr>
          <w:lang w:val="en-GB"/>
        </w:rPr>
        <w:t>Astlingen</w:t>
      </w:r>
      <w:proofErr w:type="spellEnd"/>
      <w:r>
        <w:rPr>
          <w:lang w:val="en-GB"/>
        </w:rPr>
        <w:t xml:space="preserve"> example (</w:t>
      </w:r>
      <w:proofErr w:type="gramStart"/>
      <w:r>
        <w:rPr>
          <w:lang w:val="en-GB"/>
        </w:rPr>
        <w:t>one year</w:t>
      </w:r>
      <w:proofErr w:type="gramEnd"/>
      <w:r>
        <w:rPr>
          <w:lang w:val="en-GB"/>
        </w:rPr>
        <w:t xml:space="preserve"> continuous rainfall data input)</w:t>
      </w:r>
      <w:r w:rsidR="00954FE6">
        <w:rPr>
          <w:lang w:val="en-GB"/>
        </w:rPr>
        <w:t xml:space="preserve"> </w:t>
      </w:r>
    </w:p>
    <w:p w14:paraId="382AC6AE" w14:textId="05E4435F" w:rsidR="00BF1088" w:rsidRDefault="005713E5" w:rsidP="005713E5">
      <w:pPr>
        <w:jc w:val="center"/>
        <w:rPr>
          <w:lang w:val="en-GB"/>
        </w:rPr>
      </w:pPr>
      <w:r w:rsidRPr="005713E5">
        <w:rPr>
          <w:noProof/>
        </w:rPr>
        <w:drawing>
          <wp:inline distT="0" distB="0" distL="0" distR="0" wp14:anchorId="5DD1999B" wp14:editId="47CEDB2A">
            <wp:extent cx="2736850" cy="1052245"/>
            <wp:effectExtent l="0" t="0" r="635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43842" cy="1054933"/>
                    </a:xfrm>
                    <a:prstGeom prst="rect">
                      <a:avLst/>
                    </a:prstGeom>
                    <a:noFill/>
                    <a:ln>
                      <a:noFill/>
                    </a:ln>
                  </pic:spPr>
                </pic:pic>
              </a:graphicData>
            </a:graphic>
          </wp:inline>
        </w:drawing>
      </w:r>
    </w:p>
    <w:p w14:paraId="2C024AF5" w14:textId="180329DA" w:rsidR="00144256" w:rsidRPr="00CA5D20" w:rsidRDefault="00144256" w:rsidP="00144256">
      <w:pPr>
        <w:pStyle w:val="berschrift1"/>
        <w:rPr>
          <w:lang w:val="en-GB"/>
        </w:rPr>
      </w:pPr>
      <w:r>
        <w:rPr>
          <w:lang w:val="en-GB"/>
        </w:rPr>
        <w:t>Conclusions / Outlook</w:t>
      </w:r>
    </w:p>
    <w:p w14:paraId="2A152BB6" w14:textId="4EE5CC7A" w:rsidR="00954FE6" w:rsidRDefault="00BC7EFF" w:rsidP="00144256">
      <w:pPr>
        <w:rPr>
          <w:lang w:val="en-GB"/>
        </w:rPr>
      </w:pPr>
      <w:r>
        <w:rPr>
          <w:lang w:val="en-GB"/>
        </w:rPr>
        <w:t xml:space="preserve">Various results of earlier research (including </w:t>
      </w:r>
      <w:r w:rsidR="00954FE6">
        <w:rPr>
          <w:lang w:val="en-GB"/>
        </w:rPr>
        <w:t>gener</w:t>
      </w:r>
      <w:r w:rsidR="00D05A03">
        <w:rPr>
          <w:lang w:val="en-GB"/>
        </w:rPr>
        <w:t>a</w:t>
      </w:r>
      <w:r w:rsidR="00954FE6">
        <w:rPr>
          <w:lang w:val="en-GB"/>
        </w:rPr>
        <w:t xml:space="preserve">lised controller concepts, automated analysis and simplification of </w:t>
      </w:r>
      <w:r>
        <w:rPr>
          <w:lang w:val="en-GB"/>
        </w:rPr>
        <w:t>arbitrary</w:t>
      </w:r>
      <w:r w:rsidR="00954FE6">
        <w:rPr>
          <w:lang w:val="en-GB"/>
        </w:rPr>
        <w:t xml:space="preserve"> hydrodynamic </w:t>
      </w:r>
      <w:r>
        <w:rPr>
          <w:lang w:val="en-GB"/>
        </w:rPr>
        <w:t xml:space="preserve">sewer </w:t>
      </w:r>
      <w:r w:rsidR="00954FE6">
        <w:rPr>
          <w:lang w:val="en-GB"/>
        </w:rPr>
        <w:t>network</w:t>
      </w:r>
      <w:r>
        <w:rPr>
          <w:lang w:val="en-GB"/>
        </w:rPr>
        <w:t xml:space="preserve">s) have been combined, further developed and </w:t>
      </w:r>
      <w:r w:rsidR="00954FE6">
        <w:rPr>
          <w:lang w:val="en-GB"/>
        </w:rPr>
        <w:t>integrated in a convenient, state-of-the-art simulation environment.</w:t>
      </w:r>
      <w:r>
        <w:rPr>
          <w:lang w:val="en-GB"/>
        </w:rPr>
        <w:t xml:space="preserve"> Application on the </w:t>
      </w:r>
      <w:proofErr w:type="spellStart"/>
      <w:r>
        <w:rPr>
          <w:lang w:val="en-GB"/>
        </w:rPr>
        <w:t>Astlingen</w:t>
      </w:r>
      <w:proofErr w:type="spellEnd"/>
      <w:r>
        <w:rPr>
          <w:lang w:val="en-GB"/>
        </w:rPr>
        <w:t xml:space="preserve"> benchmark example served as a successful proof of concept and now opens up the way to practical applications, which also will be reported on in the conference presentation.</w:t>
      </w:r>
    </w:p>
    <w:p w14:paraId="1D08CA1C" w14:textId="372058AB" w:rsidR="00954FE6" w:rsidRPr="00954FE6" w:rsidRDefault="004A0A77" w:rsidP="00BC7EFF">
      <w:pPr>
        <w:rPr>
          <w:lang w:val="en-GB"/>
        </w:rPr>
      </w:pPr>
      <w:r>
        <w:rPr>
          <w:lang w:val="en-GB"/>
        </w:rPr>
        <w:t>After some extensions for non-dendritic networks, f</w:t>
      </w:r>
      <w:r w:rsidR="00BC7EFF">
        <w:rPr>
          <w:lang w:val="en-GB"/>
        </w:rPr>
        <w:t>urther methodological work will include the integration into an automated procedure to test all 2</w:t>
      </w:r>
      <w:r w:rsidR="00BC7EFF" w:rsidRPr="007F564D">
        <w:rPr>
          <w:vertAlign w:val="superscript"/>
          <w:lang w:val="en-GB"/>
        </w:rPr>
        <w:t>n</w:t>
      </w:r>
      <w:r w:rsidR="00BC7EFF">
        <w:rPr>
          <w:lang w:val="en-GB"/>
        </w:rPr>
        <w:t xml:space="preserve"> combinations of using or not any selection out of n tanks for control. This will substitute the Central Basin Approach (</w:t>
      </w:r>
      <w:proofErr w:type="spellStart"/>
      <w:r w:rsidR="00BC7EFF">
        <w:rPr>
          <w:lang w:val="en-GB"/>
        </w:rPr>
        <w:t>Einfalt</w:t>
      </w:r>
      <w:proofErr w:type="spellEnd"/>
      <w:r w:rsidR="00BC7EFF">
        <w:rPr>
          <w:lang w:val="en-GB"/>
        </w:rPr>
        <w:t xml:space="preserve"> and </w:t>
      </w:r>
      <w:proofErr w:type="spellStart"/>
      <w:r w:rsidR="00BC7EFF">
        <w:rPr>
          <w:lang w:val="en-GB"/>
        </w:rPr>
        <w:t>Stölting</w:t>
      </w:r>
      <w:proofErr w:type="spellEnd"/>
      <w:r w:rsidR="00BC7EFF">
        <w:rPr>
          <w:lang w:val="en-GB"/>
        </w:rPr>
        <w:t>, 2002), which, despite it</w:t>
      </w:r>
      <w:r w:rsidR="007F564D">
        <w:rPr>
          <w:lang w:val="en-GB"/>
        </w:rPr>
        <w:t>s</w:t>
      </w:r>
      <w:r w:rsidR="00BC7EFF">
        <w:rPr>
          <w:lang w:val="en-GB"/>
        </w:rPr>
        <w:t xml:space="preserve"> strong assumptions, is still recommended so far for this task of identification of the best selection of tanks to be controlled, by a method providing an RTC algorithm for the selection of tanks identified. In general, any analysis of sewer systems can now </w:t>
      </w:r>
      <w:r w:rsidR="00954FE6" w:rsidRPr="00954FE6">
        <w:rPr>
          <w:lang w:val="en-GB"/>
        </w:rPr>
        <w:t xml:space="preserve">easily include </w:t>
      </w:r>
      <w:r w:rsidR="00BC7EFF">
        <w:rPr>
          <w:lang w:val="en-GB"/>
        </w:rPr>
        <w:t xml:space="preserve">a </w:t>
      </w:r>
      <w:r w:rsidR="00954FE6" w:rsidRPr="00954FE6">
        <w:rPr>
          <w:lang w:val="en-GB"/>
        </w:rPr>
        <w:t>check for its RTC potential with little effort</w:t>
      </w:r>
      <w:r w:rsidR="00BC7EFF">
        <w:rPr>
          <w:lang w:val="en-GB"/>
        </w:rPr>
        <w:t xml:space="preserve">. </w:t>
      </w:r>
    </w:p>
    <w:p w14:paraId="7D081CE2" w14:textId="77777777" w:rsidR="00DF1EF4" w:rsidRPr="00CA5D20" w:rsidRDefault="00DF1EF4" w:rsidP="00DF1EF4">
      <w:pPr>
        <w:pStyle w:val="Titel"/>
        <w:rPr>
          <w:color w:val="auto"/>
          <w:lang w:val="en-GB"/>
        </w:rPr>
      </w:pPr>
      <w:r w:rsidRPr="00CA5D20">
        <w:rPr>
          <w:color w:val="auto"/>
          <w:lang w:val="en-GB"/>
        </w:rPr>
        <w:t xml:space="preserve">LIST OF REFERENCES </w:t>
      </w:r>
    </w:p>
    <w:p w14:paraId="236ADC97" w14:textId="77777777" w:rsidR="00717DA9" w:rsidRDefault="00717DA9" w:rsidP="00DF1EF4">
      <w:pPr>
        <w:spacing w:before="60"/>
        <w:ind w:left="284" w:hanging="284"/>
        <w:rPr>
          <w:rStyle w:val="IntensiverVerweis"/>
          <w:rFonts w:cstheme="minorHAnsi"/>
        </w:rPr>
      </w:pPr>
      <w:r w:rsidRPr="00717DA9">
        <w:rPr>
          <w:rStyle w:val="IntensiverVerweis"/>
          <w:rFonts w:cstheme="minorHAnsi"/>
        </w:rPr>
        <w:t xml:space="preserve">Alex, J., </w:t>
      </w:r>
      <w:proofErr w:type="spellStart"/>
      <w:r w:rsidRPr="00717DA9">
        <w:rPr>
          <w:rStyle w:val="IntensiverVerweis"/>
          <w:rFonts w:cstheme="minorHAnsi"/>
        </w:rPr>
        <w:t>Schütze</w:t>
      </w:r>
      <w:proofErr w:type="spellEnd"/>
      <w:r w:rsidRPr="00717DA9">
        <w:rPr>
          <w:rStyle w:val="IntensiverVerweis"/>
          <w:rFonts w:cstheme="minorHAnsi"/>
        </w:rPr>
        <w:t>, M., Ogurek, M., Jumar, U. (2008): Systematic Design of Distributed Controllers for Sewer Networks; IFAC World Congress, Seoul 2008</w:t>
      </w:r>
    </w:p>
    <w:p w14:paraId="02DB3D9B" w14:textId="77777777" w:rsidR="00DD2CC3" w:rsidRDefault="00DD2CC3" w:rsidP="00717DA9">
      <w:pPr>
        <w:spacing w:before="60"/>
        <w:ind w:left="284" w:hanging="284"/>
        <w:rPr>
          <w:rStyle w:val="IntensiverVerweis"/>
          <w:rFonts w:cstheme="minorHAnsi"/>
        </w:rPr>
      </w:pPr>
      <w:proofErr w:type="spellStart"/>
      <w:r w:rsidRPr="00DD2CC3">
        <w:rPr>
          <w:rStyle w:val="IntensiverVerweis"/>
          <w:rFonts w:cstheme="minorHAnsi"/>
        </w:rPr>
        <w:t>Dirckx</w:t>
      </w:r>
      <w:proofErr w:type="spellEnd"/>
      <w:r w:rsidRPr="00DD2CC3">
        <w:rPr>
          <w:rStyle w:val="IntensiverVerweis"/>
          <w:rFonts w:cstheme="minorHAnsi"/>
        </w:rPr>
        <w:t xml:space="preserve">, G., Van </w:t>
      </w:r>
      <w:proofErr w:type="spellStart"/>
      <w:r w:rsidRPr="00DD2CC3">
        <w:rPr>
          <w:rStyle w:val="IntensiverVerweis"/>
          <w:rFonts w:cstheme="minorHAnsi"/>
        </w:rPr>
        <w:t>Assel</w:t>
      </w:r>
      <w:proofErr w:type="spellEnd"/>
      <w:r w:rsidRPr="00DD2CC3">
        <w:rPr>
          <w:rStyle w:val="IntensiverVerweis"/>
          <w:rFonts w:cstheme="minorHAnsi"/>
        </w:rPr>
        <w:t xml:space="preserve">, J., </w:t>
      </w:r>
      <w:proofErr w:type="spellStart"/>
      <w:r w:rsidRPr="00DD2CC3">
        <w:rPr>
          <w:rStyle w:val="IntensiverVerweis"/>
          <w:rFonts w:cstheme="minorHAnsi"/>
        </w:rPr>
        <w:t>Weemaes</w:t>
      </w:r>
      <w:proofErr w:type="spellEnd"/>
      <w:r w:rsidRPr="00DD2CC3">
        <w:rPr>
          <w:rStyle w:val="IntensiverVerweis"/>
          <w:rFonts w:cstheme="minorHAnsi"/>
        </w:rPr>
        <w:t xml:space="preserve">, M. (2014): Real Time Control </w:t>
      </w:r>
      <w:proofErr w:type="gramStart"/>
      <w:r w:rsidRPr="00DD2CC3">
        <w:rPr>
          <w:rStyle w:val="IntensiverVerweis"/>
          <w:rFonts w:cstheme="minorHAnsi"/>
        </w:rPr>
        <w:t>From</w:t>
      </w:r>
      <w:proofErr w:type="gramEnd"/>
      <w:r w:rsidRPr="00DD2CC3">
        <w:rPr>
          <w:rStyle w:val="IntensiverVerweis"/>
          <w:rFonts w:cstheme="minorHAnsi"/>
        </w:rPr>
        <w:t xml:space="preserve"> Desk Study to Full Implementation, 13th International Conference on Urban Drainage, Kuching, Malaysia, 7 - 12 September 2014</w:t>
      </w:r>
    </w:p>
    <w:p w14:paraId="05FFF8F2" w14:textId="64FAC16C" w:rsidR="00717DA9" w:rsidRPr="00D05A03" w:rsidRDefault="00717DA9" w:rsidP="00717DA9">
      <w:pPr>
        <w:spacing w:before="60"/>
        <w:ind w:left="284" w:hanging="284"/>
        <w:rPr>
          <w:rStyle w:val="IntensiverVerweis"/>
          <w:rFonts w:cstheme="minorHAnsi"/>
          <w:lang w:val="de-DE"/>
        </w:rPr>
      </w:pPr>
      <w:r w:rsidRPr="00D05A03">
        <w:rPr>
          <w:rStyle w:val="IntensiverVerweis"/>
          <w:rFonts w:cstheme="minorHAnsi"/>
          <w:lang w:val="de-DE"/>
        </w:rPr>
        <w:t>DWA (2018): (2018): DWA-Themen: Abflusssteuerung in Kanalnetzen - Anwendungsbeispiel. ISBN 978-3-88721-697-9, DWA-Arbeitsgruppe ES-2.4 "Integrale Abflusssteuerung"; Hennef/Sieg, November 2018, 49 pp.</w:t>
      </w:r>
    </w:p>
    <w:p w14:paraId="1E1171AB" w14:textId="77777777" w:rsidR="009A64BA" w:rsidRDefault="009A64BA" w:rsidP="00717DA9">
      <w:pPr>
        <w:spacing w:before="60"/>
        <w:ind w:left="284" w:hanging="284"/>
        <w:rPr>
          <w:rStyle w:val="IntensiverVerweis"/>
          <w:rFonts w:cstheme="minorHAnsi"/>
        </w:rPr>
      </w:pPr>
      <w:proofErr w:type="spellStart"/>
      <w:r w:rsidRPr="009A64BA">
        <w:rPr>
          <w:rStyle w:val="IntensiverVerweis"/>
          <w:rFonts w:cstheme="minorHAnsi"/>
        </w:rPr>
        <w:t>Einfalt</w:t>
      </w:r>
      <w:proofErr w:type="spellEnd"/>
      <w:r w:rsidRPr="009A64BA">
        <w:rPr>
          <w:rStyle w:val="IntensiverVerweis"/>
          <w:rFonts w:cstheme="minorHAnsi"/>
        </w:rPr>
        <w:t xml:space="preserve"> T., </w:t>
      </w:r>
      <w:proofErr w:type="spellStart"/>
      <w:r w:rsidRPr="009A64BA">
        <w:rPr>
          <w:rStyle w:val="IntensiverVerweis"/>
          <w:rFonts w:cstheme="minorHAnsi"/>
        </w:rPr>
        <w:t>Stölting</w:t>
      </w:r>
      <w:proofErr w:type="spellEnd"/>
      <w:r w:rsidRPr="009A64BA">
        <w:rPr>
          <w:rStyle w:val="IntensiverVerweis"/>
          <w:rFonts w:cstheme="minorHAnsi"/>
        </w:rPr>
        <w:t xml:space="preserve"> B. (2002). Real-Time Control for two communities - technical and administrational aspects. 9th Int. Conference on Urban Drainage; Portland; September 2002</w:t>
      </w:r>
    </w:p>
    <w:p w14:paraId="638C45D8" w14:textId="64A404F7" w:rsidR="00160E86" w:rsidRDefault="00160E86" w:rsidP="00717DA9">
      <w:pPr>
        <w:spacing w:before="60"/>
        <w:ind w:left="284" w:hanging="284"/>
        <w:rPr>
          <w:rStyle w:val="IntensiverVerweis"/>
          <w:rFonts w:cstheme="minorHAnsi"/>
        </w:rPr>
      </w:pPr>
      <w:r w:rsidRPr="00160E86">
        <w:rPr>
          <w:rStyle w:val="IntensiverVerweis"/>
          <w:rFonts w:cstheme="minorHAnsi"/>
        </w:rPr>
        <w:t xml:space="preserve">Fuchs, L., </w:t>
      </w:r>
      <w:proofErr w:type="spellStart"/>
      <w:r w:rsidRPr="00160E86">
        <w:rPr>
          <w:rStyle w:val="IntensiverVerweis"/>
          <w:rFonts w:cstheme="minorHAnsi"/>
        </w:rPr>
        <w:t>Beeneken</w:t>
      </w:r>
      <w:proofErr w:type="spellEnd"/>
      <w:r w:rsidRPr="00160E86">
        <w:rPr>
          <w:rStyle w:val="IntensiverVerweis"/>
          <w:rFonts w:cstheme="minorHAnsi"/>
        </w:rPr>
        <w:t>, T. (2005): Development and implementation of a real-time control strategy for the sewer system of the city of Vienna, Water Science and Technology, 52. 5. 187–194</w:t>
      </w:r>
    </w:p>
    <w:p w14:paraId="5140D395" w14:textId="33C5BCC7" w:rsidR="00160E86" w:rsidRDefault="00160E86" w:rsidP="00717DA9">
      <w:pPr>
        <w:spacing w:before="60"/>
        <w:ind w:left="284" w:hanging="284"/>
        <w:rPr>
          <w:rStyle w:val="IntensiverVerweis"/>
          <w:rFonts w:cstheme="minorHAnsi"/>
        </w:rPr>
      </w:pPr>
      <w:proofErr w:type="spellStart"/>
      <w:r>
        <w:rPr>
          <w:rStyle w:val="IntensiverVerweis"/>
          <w:rFonts w:cstheme="minorHAnsi"/>
        </w:rPr>
        <w:t>ifak</w:t>
      </w:r>
      <w:proofErr w:type="spellEnd"/>
      <w:r>
        <w:rPr>
          <w:rStyle w:val="IntensiverVerweis"/>
          <w:rFonts w:cstheme="minorHAnsi"/>
        </w:rPr>
        <w:t xml:space="preserve"> (2025): Simba#, Version 7, Manual. </w:t>
      </w:r>
      <w:proofErr w:type="spellStart"/>
      <w:r>
        <w:rPr>
          <w:rStyle w:val="IntensiverVerweis"/>
          <w:rFonts w:cstheme="minorHAnsi"/>
        </w:rPr>
        <w:t>Institut</w:t>
      </w:r>
      <w:proofErr w:type="spellEnd"/>
      <w:r>
        <w:rPr>
          <w:rStyle w:val="IntensiverVerweis"/>
          <w:rFonts w:cstheme="minorHAnsi"/>
        </w:rPr>
        <w:t xml:space="preserve"> </w:t>
      </w:r>
      <w:proofErr w:type="spellStart"/>
      <w:r>
        <w:rPr>
          <w:rStyle w:val="IntensiverVerweis"/>
          <w:rFonts w:cstheme="minorHAnsi"/>
        </w:rPr>
        <w:t>für</w:t>
      </w:r>
      <w:proofErr w:type="spellEnd"/>
      <w:r>
        <w:rPr>
          <w:rStyle w:val="IntensiverVerweis"/>
          <w:rFonts w:cstheme="minorHAnsi"/>
        </w:rPr>
        <w:t xml:space="preserve"> Automation und </w:t>
      </w:r>
      <w:proofErr w:type="spellStart"/>
      <w:r>
        <w:rPr>
          <w:rStyle w:val="IntensiverVerweis"/>
          <w:rFonts w:cstheme="minorHAnsi"/>
        </w:rPr>
        <w:t>Kommunikation</w:t>
      </w:r>
      <w:proofErr w:type="spellEnd"/>
      <w:r>
        <w:rPr>
          <w:rStyle w:val="IntensiverVerweis"/>
          <w:rFonts w:cstheme="minorHAnsi"/>
        </w:rPr>
        <w:t xml:space="preserve"> e. V., Magdeburg</w:t>
      </w:r>
    </w:p>
    <w:p w14:paraId="70AA15EF" w14:textId="4CD98E9C" w:rsidR="00717DA9" w:rsidRDefault="00717DA9" w:rsidP="00717DA9">
      <w:pPr>
        <w:spacing w:before="60"/>
        <w:ind w:left="284" w:hanging="284"/>
        <w:rPr>
          <w:rStyle w:val="IntensiverVerweis"/>
          <w:rFonts w:cstheme="minorHAnsi"/>
        </w:rPr>
      </w:pPr>
      <w:r w:rsidRPr="00717DA9">
        <w:rPr>
          <w:rStyle w:val="IntensiverVerweis"/>
          <w:rFonts w:cstheme="minorHAnsi"/>
        </w:rPr>
        <w:t xml:space="preserve">Pabst, M., Alex, J., </w:t>
      </w:r>
      <w:proofErr w:type="spellStart"/>
      <w:r w:rsidRPr="00717DA9">
        <w:rPr>
          <w:rStyle w:val="IntensiverVerweis"/>
          <w:rFonts w:cstheme="minorHAnsi"/>
        </w:rPr>
        <w:t>Beier</w:t>
      </w:r>
      <w:proofErr w:type="spellEnd"/>
      <w:r w:rsidRPr="00717DA9">
        <w:rPr>
          <w:rStyle w:val="IntensiverVerweis"/>
          <w:rFonts w:cstheme="minorHAnsi"/>
        </w:rPr>
        <w:t xml:space="preserve">, M., Niclas, C., Ogurek, M., </w:t>
      </w:r>
      <w:proofErr w:type="spellStart"/>
      <w:r w:rsidRPr="00717DA9">
        <w:rPr>
          <w:rStyle w:val="IntensiverVerweis"/>
          <w:rFonts w:cstheme="minorHAnsi"/>
        </w:rPr>
        <w:t>Peikert</w:t>
      </w:r>
      <w:proofErr w:type="spellEnd"/>
      <w:r w:rsidRPr="00717DA9">
        <w:rPr>
          <w:rStyle w:val="IntensiverVerweis"/>
          <w:rFonts w:cstheme="minorHAnsi"/>
        </w:rPr>
        <w:t xml:space="preserve">, D., </w:t>
      </w:r>
      <w:proofErr w:type="spellStart"/>
      <w:r w:rsidRPr="00717DA9">
        <w:rPr>
          <w:rStyle w:val="IntensiverVerweis"/>
          <w:rFonts w:cstheme="minorHAnsi"/>
        </w:rPr>
        <w:t>Schütze</w:t>
      </w:r>
      <w:proofErr w:type="spellEnd"/>
      <w:r w:rsidRPr="00717DA9">
        <w:rPr>
          <w:rStyle w:val="IntensiverVerweis"/>
          <w:rFonts w:cstheme="minorHAnsi"/>
        </w:rPr>
        <w:t>, M. (2011): ADESBA - A new general global control system applied to the Hildesheim sewage system. 12th International Conference on Urban Drainage. Porto Alegre, 11. – 16.09.2011</w:t>
      </w:r>
    </w:p>
    <w:p w14:paraId="3390004A" w14:textId="77777777" w:rsidR="00717DA9" w:rsidRDefault="00717DA9" w:rsidP="00DF1EF4">
      <w:pPr>
        <w:spacing w:before="60"/>
        <w:ind w:left="284" w:hanging="284"/>
        <w:rPr>
          <w:rStyle w:val="IntensiverVerweis"/>
          <w:rFonts w:cstheme="minorHAnsi"/>
        </w:rPr>
      </w:pPr>
      <w:proofErr w:type="spellStart"/>
      <w:r w:rsidRPr="00717DA9">
        <w:rPr>
          <w:rStyle w:val="IntensiverVerweis"/>
          <w:rFonts w:cstheme="minorHAnsi"/>
        </w:rPr>
        <w:t>Schütze</w:t>
      </w:r>
      <w:proofErr w:type="spellEnd"/>
      <w:r w:rsidRPr="00717DA9">
        <w:rPr>
          <w:rStyle w:val="IntensiverVerweis"/>
          <w:rFonts w:cstheme="minorHAnsi"/>
        </w:rPr>
        <w:t xml:space="preserve">, M.; Alex, J. (2003): Advanced pumping station control for RTC of sewer systems; in: Cabrera, E; Cabrera Jr. (eds.): Pumps, Electromechanical Devices and Systems Applied to Urban Water Management; Vol. 2; A.A. </w:t>
      </w:r>
      <w:proofErr w:type="spellStart"/>
      <w:r w:rsidRPr="00717DA9">
        <w:rPr>
          <w:rStyle w:val="IntensiverVerweis"/>
          <w:rFonts w:cstheme="minorHAnsi"/>
        </w:rPr>
        <w:t>Balkema</w:t>
      </w:r>
      <w:proofErr w:type="spellEnd"/>
      <w:r w:rsidRPr="00717DA9">
        <w:rPr>
          <w:rStyle w:val="IntensiverVerweis"/>
          <w:rFonts w:cstheme="minorHAnsi"/>
        </w:rPr>
        <w:t xml:space="preserve">, </w:t>
      </w:r>
      <w:proofErr w:type="spellStart"/>
      <w:r w:rsidRPr="00717DA9">
        <w:rPr>
          <w:rStyle w:val="IntensiverVerweis"/>
          <w:rFonts w:cstheme="minorHAnsi"/>
        </w:rPr>
        <w:t>Lisse</w:t>
      </w:r>
      <w:proofErr w:type="spellEnd"/>
      <w:r w:rsidRPr="00717DA9">
        <w:rPr>
          <w:rStyle w:val="IntensiverVerweis"/>
          <w:rFonts w:cstheme="minorHAnsi"/>
        </w:rPr>
        <w:t>, ISBN 90-5809-560-6; 887-894</w:t>
      </w:r>
    </w:p>
    <w:p w14:paraId="35CD512C" w14:textId="77777777" w:rsidR="00717DA9" w:rsidRDefault="00717DA9" w:rsidP="00DF1EF4">
      <w:pPr>
        <w:spacing w:before="60"/>
        <w:ind w:left="284" w:hanging="284"/>
        <w:rPr>
          <w:rStyle w:val="IntensiverVerweis"/>
          <w:rFonts w:cstheme="minorHAnsi"/>
        </w:rPr>
      </w:pPr>
      <w:proofErr w:type="spellStart"/>
      <w:r w:rsidRPr="00717DA9">
        <w:rPr>
          <w:rStyle w:val="IntensiverVerweis"/>
          <w:rFonts w:cstheme="minorHAnsi"/>
        </w:rPr>
        <w:t>Schütze</w:t>
      </w:r>
      <w:proofErr w:type="spellEnd"/>
      <w:r w:rsidRPr="00717DA9">
        <w:rPr>
          <w:rStyle w:val="IntensiverVerweis"/>
          <w:rFonts w:cstheme="minorHAnsi"/>
        </w:rPr>
        <w:t xml:space="preserve">, M., Lange, M., Pabst, M., Haas, U. (2018): </w:t>
      </w:r>
      <w:proofErr w:type="spellStart"/>
      <w:r w:rsidRPr="00717DA9">
        <w:rPr>
          <w:rStyle w:val="IntensiverVerweis"/>
          <w:rFonts w:cstheme="minorHAnsi"/>
        </w:rPr>
        <w:t>Astlingen</w:t>
      </w:r>
      <w:proofErr w:type="spellEnd"/>
      <w:r w:rsidRPr="00717DA9">
        <w:rPr>
          <w:rStyle w:val="IntensiverVerweis"/>
          <w:rFonts w:cstheme="minorHAnsi"/>
        </w:rPr>
        <w:t xml:space="preserve"> – a Benchmark for Real-Control Control (RTC); Wat. Sci. Tech., Water Sci </w:t>
      </w:r>
      <w:proofErr w:type="spellStart"/>
      <w:r w:rsidRPr="00717DA9">
        <w:rPr>
          <w:rStyle w:val="IntensiverVerweis"/>
          <w:rFonts w:cstheme="minorHAnsi"/>
        </w:rPr>
        <w:t>Technol</w:t>
      </w:r>
      <w:proofErr w:type="spellEnd"/>
      <w:r w:rsidRPr="00717DA9">
        <w:rPr>
          <w:rStyle w:val="IntensiverVerweis"/>
          <w:rFonts w:cstheme="minorHAnsi"/>
        </w:rPr>
        <w:t xml:space="preserve"> (2018) 2017 (2): 552-560, DOI: 10.2166/wst.2018.172</w:t>
      </w:r>
    </w:p>
    <w:p w14:paraId="1946DCC4" w14:textId="4FA987D8" w:rsidR="00717DA9" w:rsidRPr="00D05A03" w:rsidRDefault="00717DA9" w:rsidP="00DF1EF4">
      <w:pPr>
        <w:spacing w:before="60"/>
        <w:ind w:left="284" w:hanging="284"/>
        <w:rPr>
          <w:rStyle w:val="IntensiverVerweis"/>
          <w:rFonts w:cstheme="minorHAnsi"/>
          <w:lang w:val="de-DE"/>
        </w:rPr>
      </w:pPr>
      <w:r w:rsidRPr="00D05A03">
        <w:rPr>
          <w:rStyle w:val="IntensiverVerweis"/>
          <w:rFonts w:cstheme="minorHAnsi"/>
          <w:lang w:val="de-DE"/>
        </w:rPr>
        <w:t>Schütze, M., Alex, J. (2022):  Steuerung und Regelung von Abwasserkanalnetzen – ein praxisgerechter Ansatz zur modellprädiktiven Regelung; Automation 2022; Baden-Baden, 28./29.06.2022; VDI-Berichte 2399, VDI-Verlag Düsseldorf GmbH; ISBN 978-3-18-102399-0; 187 – 204</w:t>
      </w:r>
    </w:p>
    <w:p w14:paraId="13F8855C" w14:textId="56F128A7" w:rsidR="00717DA9" w:rsidRDefault="00717DA9" w:rsidP="00DF1EF4">
      <w:pPr>
        <w:spacing w:before="60"/>
        <w:ind w:left="284" w:hanging="284"/>
        <w:rPr>
          <w:rStyle w:val="IntensiverVerweis"/>
          <w:rFonts w:cstheme="minorHAnsi"/>
        </w:rPr>
      </w:pPr>
      <w:proofErr w:type="spellStart"/>
      <w:r w:rsidRPr="00717DA9">
        <w:rPr>
          <w:rStyle w:val="IntensiverVerweis"/>
          <w:rFonts w:cstheme="minorHAnsi"/>
        </w:rPr>
        <w:t>Schütze</w:t>
      </w:r>
      <w:proofErr w:type="spellEnd"/>
      <w:r w:rsidRPr="00717DA9">
        <w:rPr>
          <w:rStyle w:val="IntensiverVerweis"/>
          <w:rFonts w:cstheme="minorHAnsi"/>
        </w:rPr>
        <w:t>, M., de Matos, K., Schmidt, T., Alex, J. (2024): Scalable model simplification for hydrodynamic sewer system models, 16th Int. Conf. on Urban Drainage, Delft, 09. – 14.06.2024</w:t>
      </w:r>
    </w:p>
    <w:p w14:paraId="1617EB7E" w14:textId="42472354" w:rsidR="00C31BFD" w:rsidRPr="00CA5D20" w:rsidRDefault="00717DA9" w:rsidP="005713E5">
      <w:pPr>
        <w:spacing w:before="60"/>
        <w:ind w:left="284" w:hanging="284"/>
        <w:rPr>
          <w:rFonts w:cstheme="minorHAnsi"/>
          <w:lang w:val="en-GB"/>
        </w:rPr>
      </w:pPr>
      <w:proofErr w:type="spellStart"/>
      <w:r w:rsidRPr="00717DA9">
        <w:rPr>
          <w:rStyle w:val="IntensiverVerweis"/>
          <w:rFonts w:cstheme="minorHAnsi"/>
        </w:rPr>
        <w:t>Schütze</w:t>
      </w:r>
      <w:proofErr w:type="spellEnd"/>
      <w:r w:rsidRPr="00717DA9">
        <w:rPr>
          <w:rStyle w:val="IntensiverVerweis"/>
          <w:rFonts w:cstheme="minorHAnsi"/>
        </w:rPr>
        <w:t xml:space="preserve">, M., </w:t>
      </w:r>
      <w:proofErr w:type="spellStart"/>
      <w:r w:rsidRPr="00717DA9">
        <w:rPr>
          <w:rStyle w:val="IntensiverVerweis"/>
          <w:rFonts w:cstheme="minorHAnsi"/>
        </w:rPr>
        <w:t>Hübner</w:t>
      </w:r>
      <w:proofErr w:type="spellEnd"/>
      <w:r w:rsidRPr="00717DA9">
        <w:rPr>
          <w:rStyle w:val="IntensiverVerweis"/>
          <w:rFonts w:cstheme="minorHAnsi"/>
        </w:rPr>
        <w:t xml:space="preserve">, C., De </w:t>
      </w:r>
      <w:proofErr w:type="spellStart"/>
      <w:r w:rsidRPr="00717DA9">
        <w:rPr>
          <w:rStyle w:val="IntensiverVerweis"/>
          <w:rFonts w:cstheme="minorHAnsi"/>
        </w:rPr>
        <w:t>Toffol</w:t>
      </w:r>
      <w:proofErr w:type="spellEnd"/>
      <w:r w:rsidRPr="00717DA9">
        <w:rPr>
          <w:rStyle w:val="IntensiverVerweis"/>
          <w:rFonts w:cstheme="minorHAnsi"/>
        </w:rPr>
        <w:t xml:space="preserve">, S., Kraus, B., </w:t>
      </w:r>
      <w:proofErr w:type="spellStart"/>
      <w:r w:rsidRPr="00717DA9">
        <w:rPr>
          <w:rStyle w:val="IntensiverVerweis"/>
          <w:rFonts w:cstheme="minorHAnsi"/>
        </w:rPr>
        <w:t>Maßmann</w:t>
      </w:r>
      <w:proofErr w:type="spellEnd"/>
      <w:r w:rsidRPr="00717DA9">
        <w:rPr>
          <w:rStyle w:val="IntensiverVerweis"/>
          <w:rFonts w:cstheme="minorHAnsi"/>
        </w:rPr>
        <w:t>, S., Pabst, M., Alex, J. (2025): Automated set-up of a Digital Twin Model of the sewer system of Hannover/Germany; Conference “Urban Drainage Modelling” (UDM 2025) – Innsbruck, 15. – 19.09.2025</w:t>
      </w:r>
    </w:p>
    <w:sectPr w:rsidR="00C31BFD" w:rsidRPr="00CA5D20" w:rsidSect="00406F9D">
      <w:headerReference w:type="even" r:id="rId13"/>
      <w:headerReference w:type="default" r:id="rId14"/>
      <w:footerReference w:type="even" r:id="rId15"/>
      <w:footerReference w:type="default" r:id="rId16"/>
      <w:pgSz w:w="11906" w:h="16838" w:code="9"/>
      <w:pgMar w:top="1417" w:right="1417" w:bottom="1417" w:left="1417" w:header="850" w:footer="850" w:gutter="0"/>
      <w:paperSrc w:firs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1019E" w14:textId="77777777" w:rsidR="00573140" w:rsidRDefault="00573140" w:rsidP="005667E5">
      <w:r>
        <w:separator/>
      </w:r>
    </w:p>
    <w:p w14:paraId="4F17BE79" w14:textId="77777777" w:rsidR="00573140" w:rsidRDefault="00573140"/>
  </w:endnote>
  <w:endnote w:type="continuationSeparator" w:id="0">
    <w:p w14:paraId="72FA50DF" w14:textId="77777777" w:rsidR="00573140" w:rsidRDefault="00573140" w:rsidP="005667E5">
      <w:r>
        <w:continuationSeparator/>
      </w:r>
    </w:p>
    <w:p w14:paraId="07FD729A" w14:textId="77777777" w:rsidR="00573140" w:rsidRDefault="005731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B30E8" w14:textId="0CF1EC08" w:rsidR="004901B1" w:rsidRPr="00E04432" w:rsidRDefault="004901B1" w:rsidP="00786072">
    <w:pPr>
      <w:pBdr>
        <w:top w:val="single" w:sz="4" w:space="1" w:color="auto"/>
      </w:pBdr>
      <w:jc w:val="left"/>
      <w:rPr>
        <w:sz w:val="16"/>
      </w:rPr>
    </w:pPr>
    <w:r w:rsidRPr="00E04432">
      <w:rPr>
        <w:sz w:val="16"/>
      </w:rPr>
      <w:fldChar w:fldCharType="begin"/>
    </w:r>
    <w:r w:rsidRPr="00E04432">
      <w:rPr>
        <w:sz w:val="16"/>
      </w:rPr>
      <w:instrText xml:space="preserve"> PAGE </w:instrText>
    </w:r>
    <w:r w:rsidRPr="00E04432">
      <w:rPr>
        <w:sz w:val="16"/>
      </w:rPr>
      <w:fldChar w:fldCharType="separate"/>
    </w:r>
    <w:r w:rsidR="001226B9">
      <w:rPr>
        <w:noProof/>
        <w:sz w:val="16"/>
      </w:rPr>
      <w:t>4</w:t>
    </w:r>
    <w:r w:rsidRPr="00E04432">
      <w:rPr>
        <w:sz w:val="16"/>
      </w:rPr>
      <w:fldChar w:fldCharType="end"/>
    </w:r>
  </w:p>
  <w:p w14:paraId="548FF937" w14:textId="77777777" w:rsidR="004901B1" w:rsidRDefault="004901B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01EB9" w14:textId="376508F3" w:rsidR="004901B1" w:rsidRPr="00E04432" w:rsidRDefault="004901B1" w:rsidP="007073B8">
    <w:pPr>
      <w:pBdr>
        <w:top w:val="single" w:sz="4" w:space="1" w:color="auto"/>
      </w:pBdr>
      <w:jc w:val="right"/>
      <w:rPr>
        <w:sz w:val="16"/>
      </w:rPr>
    </w:pPr>
    <w:r w:rsidRPr="00E04432">
      <w:rPr>
        <w:sz w:val="16"/>
      </w:rPr>
      <w:fldChar w:fldCharType="begin"/>
    </w:r>
    <w:r w:rsidRPr="00E04432">
      <w:rPr>
        <w:sz w:val="16"/>
      </w:rPr>
      <w:instrText xml:space="preserve"> PAGE </w:instrText>
    </w:r>
    <w:r w:rsidRPr="00E04432">
      <w:rPr>
        <w:sz w:val="16"/>
      </w:rPr>
      <w:fldChar w:fldCharType="separate"/>
    </w:r>
    <w:r w:rsidR="001226B9">
      <w:rPr>
        <w:noProof/>
        <w:sz w:val="16"/>
      </w:rPr>
      <w:t>3</w:t>
    </w:r>
    <w:r w:rsidRPr="00E04432">
      <w:rPr>
        <w:sz w:val="16"/>
      </w:rPr>
      <w:fldChar w:fldCharType="end"/>
    </w:r>
  </w:p>
  <w:p w14:paraId="076751A3" w14:textId="77777777" w:rsidR="004901B1" w:rsidRDefault="004901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C5BAF" w14:textId="77777777" w:rsidR="00573140" w:rsidRDefault="00573140" w:rsidP="005667E5">
      <w:r>
        <w:separator/>
      </w:r>
    </w:p>
    <w:p w14:paraId="05F60066" w14:textId="77777777" w:rsidR="00573140" w:rsidRDefault="00573140"/>
  </w:footnote>
  <w:footnote w:type="continuationSeparator" w:id="0">
    <w:p w14:paraId="69B409BD" w14:textId="77777777" w:rsidR="00573140" w:rsidRDefault="00573140" w:rsidP="005667E5">
      <w:r>
        <w:continuationSeparator/>
      </w:r>
    </w:p>
    <w:p w14:paraId="3AE67B9D" w14:textId="77777777" w:rsidR="00573140" w:rsidRDefault="005731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E1621" w14:textId="77777777" w:rsidR="004901B1" w:rsidRPr="0019193B" w:rsidRDefault="004901B1" w:rsidP="005D6F11">
    <w:pPr>
      <w:pStyle w:val="en-tte"/>
      <w:ind w:left="0" w:firstLine="0"/>
      <w:jc w:val="left"/>
    </w:pPr>
  </w:p>
  <w:p w14:paraId="68D3A87B" w14:textId="77777777" w:rsidR="004901B1" w:rsidRDefault="004901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576FC" w14:textId="0AE7F88F" w:rsidR="004901B1" w:rsidRPr="009D500F" w:rsidRDefault="004901B1" w:rsidP="009D500F">
    <w:pPr>
      <w:pStyle w:val="Kopfzeile"/>
      <w:pBdr>
        <w:bottom w:val="single" w:sz="4" w:space="1" w:color="auto"/>
      </w:pBdr>
      <w:jc w:val="center"/>
      <w:rPr>
        <w:rFonts w:cstheme="minorHAnsi"/>
        <w:b/>
        <w:color w:val="00708E"/>
        <w:sz w:val="20"/>
      </w:rPr>
    </w:pPr>
    <w:r w:rsidRPr="009D500F">
      <w:rPr>
        <w:rFonts w:cstheme="minorHAnsi"/>
        <w:b/>
        <w:color w:val="00708E"/>
        <w:sz w:val="20"/>
      </w:rPr>
      <w:t>NOVATECH 202</w:t>
    </w:r>
    <w:r>
      <w:rPr>
        <w:rFonts w:cstheme="minorHAnsi"/>
        <w:b/>
        <w:color w:val="00708E"/>
        <w:sz w:val="20"/>
      </w:rPr>
      <w:t>6</w:t>
    </w:r>
  </w:p>
  <w:p w14:paraId="66126282" w14:textId="77777777" w:rsidR="004901B1" w:rsidRDefault="004901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0E1844"/>
    <w:multiLevelType w:val="multilevel"/>
    <w:tmpl w:val="25D48DB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389E353E"/>
    <w:multiLevelType w:val="hybridMultilevel"/>
    <w:tmpl w:val="6F1E5E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5756730"/>
    <w:multiLevelType w:val="multilevel"/>
    <w:tmpl w:val="7474E568"/>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3" w15:restartNumberingAfterBreak="0">
    <w:nsid w:val="4FC74BC1"/>
    <w:multiLevelType w:val="hybridMultilevel"/>
    <w:tmpl w:val="7284A722"/>
    <w:lvl w:ilvl="0" w:tplc="5058AD74">
      <w:start w:val="1"/>
      <w:numFmt w:val="bullet"/>
      <w:pStyle w:val="Normaltir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6BB263F5"/>
    <w:multiLevelType w:val="hybridMultilevel"/>
    <w:tmpl w:val="FCCCE8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54B00CB"/>
    <w:multiLevelType w:val="hybridMultilevel"/>
    <w:tmpl w:val="202CAA10"/>
    <w:lvl w:ilvl="0" w:tplc="06F0A7B8">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C436E84"/>
    <w:multiLevelType w:val="hybridMultilevel"/>
    <w:tmpl w:val="FEB2A676"/>
    <w:lvl w:ilvl="0" w:tplc="45FE9670">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7CB92878"/>
    <w:multiLevelType w:val="hybridMultilevel"/>
    <w:tmpl w:val="67CA05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3"/>
  </w:num>
  <w:num w:numId="5">
    <w:abstractNumId w:val="5"/>
  </w:num>
  <w:num w:numId="6">
    <w:abstractNumId w:val="1"/>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stylePaneSortMethod w:val="0000"/>
  <w:defaultTabStop w:val="708"/>
  <w:hyphenationZone w:val="425"/>
  <w:evenAndOddHeaders/>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BFD"/>
    <w:rsid w:val="00023D54"/>
    <w:rsid w:val="00024F09"/>
    <w:rsid w:val="00061D24"/>
    <w:rsid w:val="0008016D"/>
    <w:rsid w:val="000A7243"/>
    <w:rsid w:val="000B548D"/>
    <w:rsid w:val="000C4446"/>
    <w:rsid w:val="000C49AF"/>
    <w:rsid w:val="001226B9"/>
    <w:rsid w:val="00130BAE"/>
    <w:rsid w:val="00144256"/>
    <w:rsid w:val="00145995"/>
    <w:rsid w:val="00160E86"/>
    <w:rsid w:val="00165FCD"/>
    <w:rsid w:val="00183221"/>
    <w:rsid w:val="00183BB7"/>
    <w:rsid w:val="0019193B"/>
    <w:rsid w:val="00197140"/>
    <w:rsid w:val="00206049"/>
    <w:rsid w:val="00216088"/>
    <w:rsid w:val="002E0E07"/>
    <w:rsid w:val="002F6454"/>
    <w:rsid w:val="003015D2"/>
    <w:rsid w:val="00304BF3"/>
    <w:rsid w:val="003145F2"/>
    <w:rsid w:val="00315541"/>
    <w:rsid w:val="00326D40"/>
    <w:rsid w:val="00340EF9"/>
    <w:rsid w:val="003569E0"/>
    <w:rsid w:val="003645FD"/>
    <w:rsid w:val="00370415"/>
    <w:rsid w:val="00386C6E"/>
    <w:rsid w:val="00397B39"/>
    <w:rsid w:val="003A36B5"/>
    <w:rsid w:val="003B43B7"/>
    <w:rsid w:val="003E33A4"/>
    <w:rsid w:val="00406F9D"/>
    <w:rsid w:val="00417639"/>
    <w:rsid w:val="004354C7"/>
    <w:rsid w:val="00437F4A"/>
    <w:rsid w:val="00453BFC"/>
    <w:rsid w:val="004618CB"/>
    <w:rsid w:val="00464BE3"/>
    <w:rsid w:val="00474802"/>
    <w:rsid w:val="004901B1"/>
    <w:rsid w:val="004A0A77"/>
    <w:rsid w:val="004B290B"/>
    <w:rsid w:val="004E25C2"/>
    <w:rsid w:val="004E6436"/>
    <w:rsid w:val="004F7DEA"/>
    <w:rsid w:val="005230EA"/>
    <w:rsid w:val="0054119E"/>
    <w:rsid w:val="00544E67"/>
    <w:rsid w:val="00547F41"/>
    <w:rsid w:val="005663F1"/>
    <w:rsid w:val="005667E5"/>
    <w:rsid w:val="0056699D"/>
    <w:rsid w:val="005713E5"/>
    <w:rsid w:val="00573140"/>
    <w:rsid w:val="005A6353"/>
    <w:rsid w:val="005D0014"/>
    <w:rsid w:val="005D6F11"/>
    <w:rsid w:val="005E6C24"/>
    <w:rsid w:val="006136B2"/>
    <w:rsid w:val="00620730"/>
    <w:rsid w:val="00647EFF"/>
    <w:rsid w:val="006A683B"/>
    <w:rsid w:val="00700E48"/>
    <w:rsid w:val="007073B8"/>
    <w:rsid w:val="00716AD1"/>
    <w:rsid w:val="00717DA9"/>
    <w:rsid w:val="00733FE1"/>
    <w:rsid w:val="00735EBE"/>
    <w:rsid w:val="00737F5E"/>
    <w:rsid w:val="007460AE"/>
    <w:rsid w:val="007513E2"/>
    <w:rsid w:val="007843BD"/>
    <w:rsid w:val="00786072"/>
    <w:rsid w:val="0079199C"/>
    <w:rsid w:val="007B7EBB"/>
    <w:rsid w:val="007C5057"/>
    <w:rsid w:val="007D1920"/>
    <w:rsid w:val="007F564D"/>
    <w:rsid w:val="0080091A"/>
    <w:rsid w:val="00802D46"/>
    <w:rsid w:val="00817FE8"/>
    <w:rsid w:val="00827C7E"/>
    <w:rsid w:val="008515AB"/>
    <w:rsid w:val="008556C0"/>
    <w:rsid w:val="00861A38"/>
    <w:rsid w:val="00862348"/>
    <w:rsid w:val="00872B7D"/>
    <w:rsid w:val="0088124E"/>
    <w:rsid w:val="00883827"/>
    <w:rsid w:val="008839C5"/>
    <w:rsid w:val="00885554"/>
    <w:rsid w:val="008C6D20"/>
    <w:rsid w:val="008F1932"/>
    <w:rsid w:val="008F41AF"/>
    <w:rsid w:val="00927437"/>
    <w:rsid w:val="00954301"/>
    <w:rsid w:val="00954575"/>
    <w:rsid w:val="00954FE6"/>
    <w:rsid w:val="009619F0"/>
    <w:rsid w:val="009813B1"/>
    <w:rsid w:val="009959E1"/>
    <w:rsid w:val="009A64BA"/>
    <w:rsid w:val="009D500F"/>
    <w:rsid w:val="009E6576"/>
    <w:rsid w:val="009E7F6B"/>
    <w:rsid w:val="00A055BB"/>
    <w:rsid w:val="00A055DF"/>
    <w:rsid w:val="00A05F03"/>
    <w:rsid w:val="00A10FC9"/>
    <w:rsid w:val="00A3256B"/>
    <w:rsid w:val="00A470F0"/>
    <w:rsid w:val="00A605BF"/>
    <w:rsid w:val="00A62561"/>
    <w:rsid w:val="00A8161D"/>
    <w:rsid w:val="00A9340B"/>
    <w:rsid w:val="00AA1C3A"/>
    <w:rsid w:val="00B0097F"/>
    <w:rsid w:val="00B266A6"/>
    <w:rsid w:val="00B57000"/>
    <w:rsid w:val="00B61175"/>
    <w:rsid w:val="00B674A8"/>
    <w:rsid w:val="00B76FD1"/>
    <w:rsid w:val="00BA135E"/>
    <w:rsid w:val="00BA29B3"/>
    <w:rsid w:val="00BB1267"/>
    <w:rsid w:val="00BC7EFF"/>
    <w:rsid w:val="00BF1088"/>
    <w:rsid w:val="00C0789A"/>
    <w:rsid w:val="00C10FB4"/>
    <w:rsid w:val="00C11F79"/>
    <w:rsid w:val="00C2487F"/>
    <w:rsid w:val="00C26503"/>
    <w:rsid w:val="00C31BFD"/>
    <w:rsid w:val="00C636C8"/>
    <w:rsid w:val="00C65F62"/>
    <w:rsid w:val="00C7006B"/>
    <w:rsid w:val="00C71C8B"/>
    <w:rsid w:val="00C937EF"/>
    <w:rsid w:val="00CA1E44"/>
    <w:rsid w:val="00CA5D20"/>
    <w:rsid w:val="00D05A03"/>
    <w:rsid w:val="00D13121"/>
    <w:rsid w:val="00D51BCE"/>
    <w:rsid w:val="00D70620"/>
    <w:rsid w:val="00D77F96"/>
    <w:rsid w:val="00DA7D7D"/>
    <w:rsid w:val="00DC4FD1"/>
    <w:rsid w:val="00DD0776"/>
    <w:rsid w:val="00DD2CC3"/>
    <w:rsid w:val="00DE20F1"/>
    <w:rsid w:val="00DE549A"/>
    <w:rsid w:val="00DF1EB0"/>
    <w:rsid w:val="00DF1EF4"/>
    <w:rsid w:val="00E04432"/>
    <w:rsid w:val="00E42B98"/>
    <w:rsid w:val="00E56575"/>
    <w:rsid w:val="00E615B3"/>
    <w:rsid w:val="00EA64D5"/>
    <w:rsid w:val="00EB1149"/>
    <w:rsid w:val="00ED441F"/>
    <w:rsid w:val="00EE5DF7"/>
    <w:rsid w:val="00F11E4E"/>
    <w:rsid w:val="00F16AA6"/>
    <w:rsid w:val="00F30352"/>
    <w:rsid w:val="00F470C5"/>
    <w:rsid w:val="00F747BF"/>
    <w:rsid w:val="00F77D82"/>
    <w:rsid w:val="00F805F1"/>
    <w:rsid w:val="00F91C97"/>
    <w:rsid w:val="00FB1D8F"/>
    <w:rsid w:val="00FE3099"/>
    <w:rsid w:val="00FE3E2B"/>
    <w:rsid w:val="00FE51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877167"/>
  <w15:chartTrackingRefBased/>
  <w15:docId w15:val="{591F2A98-C2B3-41C4-9C12-90ED73B56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61D24"/>
    <w:pPr>
      <w:widowControl w:val="0"/>
      <w:spacing w:before="120"/>
      <w:jc w:val="both"/>
    </w:pPr>
    <w:rPr>
      <w:rFonts w:asciiTheme="minorHAnsi" w:hAnsiTheme="minorHAnsi"/>
      <w:szCs w:val="24"/>
    </w:rPr>
  </w:style>
  <w:style w:type="paragraph" w:styleId="berschrift1">
    <w:name w:val="heading 1"/>
    <w:basedOn w:val="Standard"/>
    <w:next w:val="Standard"/>
    <w:qFormat/>
    <w:rsid w:val="009D500F"/>
    <w:pPr>
      <w:keepNext/>
      <w:numPr>
        <w:numId w:val="1"/>
      </w:numPr>
      <w:spacing w:before="200"/>
      <w:outlineLvl w:val="0"/>
    </w:pPr>
    <w:rPr>
      <w:rFonts w:cstheme="minorHAnsi"/>
      <w:b/>
      <w:bCs/>
      <w:caps/>
      <w:color w:val="00708E"/>
      <w:sz w:val="24"/>
    </w:rPr>
  </w:style>
  <w:style w:type="paragraph" w:styleId="berschrift2">
    <w:name w:val="heading 2"/>
    <w:basedOn w:val="Standard"/>
    <w:next w:val="Standard"/>
    <w:qFormat/>
    <w:rsid w:val="009D500F"/>
    <w:pPr>
      <w:keepNext/>
      <w:numPr>
        <w:ilvl w:val="1"/>
        <w:numId w:val="1"/>
      </w:numPr>
      <w:outlineLvl w:val="1"/>
    </w:pPr>
    <w:rPr>
      <w:rFonts w:cstheme="minorHAnsi"/>
      <w:b/>
      <w:bCs/>
      <w:color w:val="00B6CF"/>
      <w:sz w:val="24"/>
      <w:szCs w:val="28"/>
    </w:rPr>
  </w:style>
  <w:style w:type="paragraph" w:styleId="berschrift3">
    <w:name w:val="heading 3"/>
    <w:basedOn w:val="Standard"/>
    <w:next w:val="Standard"/>
    <w:qFormat/>
    <w:rsid w:val="009D500F"/>
    <w:pPr>
      <w:keepNext/>
      <w:numPr>
        <w:ilvl w:val="2"/>
        <w:numId w:val="1"/>
      </w:numPr>
      <w:outlineLvl w:val="2"/>
    </w:pPr>
    <w:rPr>
      <w:rFonts w:cstheme="minorHAnsi"/>
      <w:b/>
      <w:bCs/>
      <w:i/>
      <w:color w:val="CF007F"/>
      <w:szCs w:val="26"/>
    </w:rPr>
  </w:style>
  <w:style w:type="paragraph" w:styleId="berschrift4">
    <w:name w:val="heading 4"/>
    <w:basedOn w:val="Standard"/>
    <w:next w:val="Standard"/>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pPr>
      <w:numPr>
        <w:ilvl w:val="4"/>
        <w:numId w:val="1"/>
      </w:numPr>
      <w:spacing w:before="240" w:after="60"/>
      <w:outlineLvl w:val="4"/>
    </w:pPr>
    <w:rPr>
      <w:b/>
      <w:bCs/>
      <w:i/>
      <w:iCs/>
      <w:sz w:val="26"/>
      <w:szCs w:val="26"/>
    </w:rPr>
  </w:style>
  <w:style w:type="paragraph" w:styleId="berschrift6">
    <w:name w:val="heading 6"/>
    <w:basedOn w:val="Standard"/>
    <w:next w:val="Standard"/>
    <w:pPr>
      <w:numPr>
        <w:ilvl w:val="5"/>
        <w:numId w:val="1"/>
      </w:numPr>
      <w:spacing w:before="240" w:after="60"/>
      <w:outlineLvl w:val="5"/>
    </w:pPr>
    <w:rPr>
      <w:rFonts w:ascii="Times New Roman" w:hAnsi="Times New Roman"/>
      <w:b/>
      <w:bCs/>
      <w:sz w:val="22"/>
      <w:szCs w:val="22"/>
    </w:rPr>
  </w:style>
  <w:style w:type="paragraph" w:styleId="berschrift7">
    <w:name w:val="heading 7"/>
    <w:basedOn w:val="Standard"/>
    <w:next w:val="Standard"/>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pPr>
      <w:numPr>
        <w:ilvl w:val="8"/>
        <w:numId w:val="1"/>
      </w:num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rsid w:val="00406F9D"/>
    <w:pPr>
      <w:pBdr>
        <w:bottom w:val="single" w:sz="2" w:space="1" w:color="auto"/>
      </w:pBdr>
      <w:tabs>
        <w:tab w:val="center" w:pos="4536"/>
        <w:tab w:val="right" w:pos="9072"/>
      </w:tabs>
      <w:jc w:val="right"/>
    </w:pPr>
    <w:rPr>
      <w:sz w:val="16"/>
    </w:rPr>
  </w:style>
  <w:style w:type="paragraph" w:customStyle="1" w:styleId="0TitleTitre">
    <w:name w:val="0Title Titre"/>
    <w:basedOn w:val="Standard"/>
    <w:qFormat/>
    <w:rsid w:val="009D500F"/>
    <w:pPr>
      <w:ind w:left="1418" w:right="567"/>
      <w:jc w:val="left"/>
    </w:pPr>
    <w:rPr>
      <w:rFonts w:cstheme="minorHAnsi"/>
      <w:b/>
      <w:bCs/>
      <w:color w:val="00708E"/>
      <w:sz w:val="28"/>
    </w:rPr>
  </w:style>
  <w:style w:type="paragraph" w:customStyle="1" w:styleId="1Translation">
    <w:name w:val="1Translation"/>
    <w:basedOn w:val="Standard"/>
    <w:qFormat/>
    <w:rsid w:val="009D500F"/>
    <w:pPr>
      <w:ind w:left="1418" w:right="567"/>
      <w:jc w:val="left"/>
    </w:pPr>
    <w:rPr>
      <w:rFonts w:cstheme="minorHAnsi"/>
      <w:color w:val="00B6CF"/>
      <w:sz w:val="28"/>
      <w:lang w:val="en-GB"/>
    </w:rPr>
  </w:style>
  <w:style w:type="paragraph" w:customStyle="1" w:styleId="Legendes">
    <w:name w:val="Legendes"/>
    <w:basedOn w:val="Standard"/>
    <w:qFormat/>
    <w:rsid w:val="005667E5"/>
    <w:pPr>
      <w:jc w:val="center"/>
    </w:pPr>
    <w:rPr>
      <w:rFonts w:cs="Arial"/>
      <w:sz w:val="18"/>
    </w:rPr>
  </w:style>
  <w:style w:type="paragraph" w:customStyle="1" w:styleId="3names">
    <w:name w:val="3names"/>
    <w:basedOn w:val="1Translation"/>
    <w:qFormat/>
    <w:rsid w:val="009D500F"/>
    <w:rPr>
      <w:color w:val="CF007F"/>
      <w:sz w:val="24"/>
    </w:rPr>
  </w:style>
  <w:style w:type="character" w:styleId="Hervorhebung">
    <w:name w:val="Emphasis"/>
    <w:uiPriority w:val="20"/>
    <w:rsid w:val="00DE20F1"/>
    <w:rPr>
      <w:i/>
      <w:iCs/>
    </w:rPr>
  </w:style>
  <w:style w:type="paragraph" w:customStyle="1" w:styleId="Normaltiret">
    <w:name w:val="Normaltiret"/>
    <w:basedOn w:val="Standard"/>
    <w:qFormat/>
    <w:rsid w:val="009D500F"/>
    <w:pPr>
      <w:numPr>
        <w:numId w:val="4"/>
      </w:numPr>
    </w:pPr>
    <w:rPr>
      <w:rFonts w:cstheme="minorHAnsi"/>
    </w:rPr>
  </w:style>
  <w:style w:type="paragraph" w:customStyle="1" w:styleId="Biblio">
    <w:name w:val="Biblio"/>
    <w:basedOn w:val="Standard"/>
    <w:pPr>
      <w:spacing w:before="0"/>
      <w:ind w:left="284" w:hanging="284"/>
    </w:pPr>
    <w:rPr>
      <w:sz w:val="15"/>
      <w:lang w:val="en-GB"/>
    </w:rPr>
  </w:style>
  <w:style w:type="paragraph" w:styleId="Fuzeile">
    <w:name w:val="footer"/>
    <w:basedOn w:val="Standard"/>
    <w:semiHidden/>
    <w:pPr>
      <w:tabs>
        <w:tab w:val="center" w:pos="4536"/>
        <w:tab w:val="right" w:pos="9072"/>
      </w:tabs>
    </w:pPr>
  </w:style>
  <w:style w:type="paragraph" w:styleId="Titel">
    <w:name w:val="Title"/>
    <w:basedOn w:val="0TitleTitre"/>
    <w:next w:val="Standard"/>
    <w:link w:val="TitelZchn"/>
    <w:uiPriority w:val="10"/>
    <w:qFormat/>
    <w:rsid w:val="008839C5"/>
    <w:pPr>
      <w:ind w:left="0"/>
    </w:pPr>
    <w:rPr>
      <w:sz w:val="24"/>
    </w:rPr>
  </w:style>
  <w:style w:type="paragraph" w:customStyle="1" w:styleId="titreanx">
    <w:name w:val="titreanx"/>
    <w:basedOn w:val="berschrift1"/>
    <w:rsid w:val="00406F9D"/>
    <w:pPr>
      <w:numPr>
        <w:numId w:val="0"/>
      </w:numPr>
    </w:pPr>
    <w:rPr>
      <w:rFonts w:ascii="Arial" w:hAnsi="Arial"/>
    </w:rPr>
  </w:style>
  <w:style w:type="character" w:customStyle="1" w:styleId="TitelZchn">
    <w:name w:val="Titel Zchn"/>
    <w:link w:val="Titel"/>
    <w:uiPriority w:val="10"/>
    <w:rsid w:val="008839C5"/>
    <w:rPr>
      <w:rFonts w:ascii="Arial" w:hAnsi="Arial" w:cs="Arial"/>
      <w:b/>
      <w:bCs/>
      <w:sz w:val="24"/>
      <w:szCs w:val="24"/>
    </w:rPr>
  </w:style>
  <w:style w:type="paragraph" w:styleId="Untertitel">
    <w:name w:val="Subtitle"/>
    <w:basedOn w:val="1Translation"/>
    <w:next w:val="Standard"/>
    <w:link w:val="UntertitelZchn"/>
    <w:uiPriority w:val="11"/>
    <w:rsid w:val="0019193B"/>
    <w:pPr>
      <w:spacing w:after="120"/>
      <w:ind w:left="2835"/>
    </w:pPr>
    <w:rPr>
      <w:sz w:val="24"/>
    </w:rPr>
  </w:style>
  <w:style w:type="character" w:customStyle="1" w:styleId="UntertitelZchn">
    <w:name w:val="Untertitel Zchn"/>
    <w:link w:val="Untertitel"/>
    <w:uiPriority w:val="11"/>
    <w:rsid w:val="0019193B"/>
    <w:rPr>
      <w:rFonts w:ascii="Arial" w:hAnsi="Arial"/>
      <w:sz w:val="24"/>
      <w:szCs w:val="24"/>
      <w:lang w:val="en-GB"/>
    </w:rPr>
  </w:style>
  <w:style w:type="paragraph" w:customStyle="1" w:styleId="en-tte">
    <w:name w:val="en-tête"/>
    <w:basedOn w:val="Standard"/>
    <w:link w:val="en-tteCar"/>
    <w:qFormat/>
    <w:rsid w:val="00406F9D"/>
    <w:pPr>
      <w:pBdr>
        <w:bottom w:val="single" w:sz="2" w:space="1" w:color="auto"/>
      </w:pBdr>
      <w:ind w:left="284" w:hanging="284"/>
      <w:jc w:val="right"/>
    </w:pPr>
    <w:rPr>
      <w:sz w:val="16"/>
    </w:rPr>
  </w:style>
  <w:style w:type="character" w:styleId="SchwacheHervorhebung">
    <w:name w:val="Subtle Emphasis"/>
    <w:uiPriority w:val="19"/>
    <w:rsid w:val="00DE20F1"/>
    <w:rPr>
      <w:rFonts w:ascii="Calibri" w:hAnsi="Calibri"/>
      <w:color w:val="548DD4"/>
    </w:rPr>
  </w:style>
  <w:style w:type="character" w:styleId="IntensiverVerweis">
    <w:name w:val="Intense Reference"/>
    <w:uiPriority w:val="32"/>
    <w:qFormat/>
    <w:rsid w:val="00735EBE"/>
    <w:rPr>
      <w:sz w:val="18"/>
      <w:lang w:val="en-GB"/>
    </w:rPr>
  </w:style>
  <w:style w:type="paragraph" w:customStyle="1" w:styleId="4organisme">
    <w:name w:val="4organisme"/>
    <w:basedOn w:val="Standard"/>
    <w:link w:val="4organismeCar"/>
    <w:qFormat/>
    <w:rsid w:val="00397B39"/>
    <w:pPr>
      <w:spacing w:before="0"/>
      <w:ind w:left="1418" w:right="567"/>
      <w:jc w:val="left"/>
    </w:pPr>
  </w:style>
  <w:style w:type="character" w:customStyle="1" w:styleId="en-tteCar">
    <w:name w:val="en-tête Car"/>
    <w:link w:val="en-tte"/>
    <w:rsid w:val="00406F9D"/>
    <w:rPr>
      <w:rFonts w:ascii="Arial" w:hAnsi="Arial"/>
      <w:sz w:val="16"/>
      <w:szCs w:val="24"/>
    </w:rPr>
  </w:style>
  <w:style w:type="character" w:styleId="Kommentarzeichen">
    <w:name w:val="annotation reference"/>
    <w:uiPriority w:val="99"/>
    <w:semiHidden/>
    <w:unhideWhenUsed/>
    <w:rsid w:val="007B7EBB"/>
    <w:rPr>
      <w:sz w:val="16"/>
      <w:szCs w:val="16"/>
    </w:rPr>
  </w:style>
  <w:style w:type="character" w:customStyle="1" w:styleId="4organismeCar">
    <w:name w:val="4organisme Car"/>
    <w:link w:val="4organisme"/>
    <w:rsid w:val="00397B39"/>
    <w:rPr>
      <w:rFonts w:ascii="Arial" w:hAnsi="Arial"/>
      <w:szCs w:val="24"/>
    </w:rPr>
  </w:style>
  <w:style w:type="paragraph" w:styleId="Kommentartext">
    <w:name w:val="annotation text"/>
    <w:basedOn w:val="Standard"/>
    <w:link w:val="KommentartextZchn"/>
    <w:uiPriority w:val="99"/>
    <w:semiHidden/>
    <w:unhideWhenUsed/>
    <w:rsid w:val="007B7EBB"/>
    <w:rPr>
      <w:szCs w:val="20"/>
    </w:rPr>
  </w:style>
  <w:style w:type="character" w:customStyle="1" w:styleId="KommentartextZchn">
    <w:name w:val="Kommentartext Zchn"/>
    <w:link w:val="Kommentartext"/>
    <w:uiPriority w:val="99"/>
    <w:semiHidden/>
    <w:rsid w:val="007B7EBB"/>
    <w:rPr>
      <w:rFonts w:ascii="Arial" w:hAnsi="Arial"/>
    </w:rPr>
  </w:style>
  <w:style w:type="paragraph" w:styleId="Kommentarthema">
    <w:name w:val="annotation subject"/>
    <w:basedOn w:val="Kommentartext"/>
    <w:next w:val="Kommentartext"/>
    <w:link w:val="KommentarthemaZchn"/>
    <w:uiPriority w:val="99"/>
    <w:semiHidden/>
    <w:unhideWhenUsed/>
    <w:rsid w:val="007B7EBB"/>
    <w:rPr>
      <w:b/>
      <w:bCs/>
    </w:rPr>
  </w:style>
  <w:style w:type="character" w:customStyle="1" w:styleId="KommentarthemaZchn">
    <w:name w:val="Kommentarthema Zchn"/>
    <w:link w:val="Kommentarthema"/>
    <w:uiPriority w:val="99"/>
    <w:semiHidden/>
    <w:rsid w:val="007B7EBB"/>
    <w:rPr>
      <w:rFonts w:ascii="Arial" w:hAnsi="Arial"/>
      <w:b/>
      <w:bCs/>
    </w:rPr>
  </w:style>
  <w:style w:type="paragraph" w:styleId="Sprechblasentext">
    <w:name w:val="Balloon Text"/>
    <w:basedOn w:val="Standard"/>
    <w:link w:val="SprechblasentextZchn"/>
    <w:uiPriority w:val="99"/>
    <w:semiHidden/>
    <w:unhideWhenUsed/>
    <w:rsid w:val="007B7EBB"/>
    <w:pPr>
      <w:spacing w:before="0"/>
    </w:pPr>
    <w:rPr>
      <w:rFonts w:ascii="Tahoma" w:hAnsi="Tahoma" w:cs="Tahoma"/>
      <w:sz w:val="16"/>
      <w:szCs w:val="16"/>
    </w:rPr>
  </w:style>
  <w:style w:type="character" w:customStyle="1" w:styleId="SprechblasentextZchn">
    <w:name w:val="Sprechblasentext Zchn"/>
    <w:link w:val="Sprechblasentext"/>
    <w:uiPriority w:val="99"/>
    <w:semiHidden/>
    <w:rsid w:val="007B7EBB"/>
    <w:rPr>
      <w:rFonts w:ascii="Tahoma" w:hAnsi="Tahoma" w:cs="Tahoma"/>
      <w:sz w:val="16"/>
      <w:szCs w:val="16"/>
    </w:rPr>
  </w:style>
  <w:style w:type="character" w:styleId="Hyperlink">
    <w:name w:val="Hyperlink"/>
    <w:basedOn w:val="Absatz-Standardschriftart"/>
    <w:uiPriority w:val="99"/>
    <w:unhideWhenUsed/>
    <w:rsid w:val="007843BD"/>
    <w:rPr>
      <w:color w:val="0563C1" w:themeColor="hyperlink"/>
      <w:u w:val="single"/>
    </w:rPr>
  </w:style>
  <w:style w:type="character" w:customStyle="1" w:styleId="NichtaufgelsteErwhnung1">
    <w:name w:val="Nicht aufgelöste Erwähnung1"/>
    <w:basedOn w:val="Absatz-Standardschriftart"/>
    <w:uiPriority w:val="99"/>
    <w:semiHidden/>
    <w:unhideWhenUsed/>
    <w:rsid w:val="007843BD"/>
    <w:rPr>
      <w:color w:val="605E5C"/>
      <w:shd w:val="clear" w:color="auto" w:fill="E1DFDD"/>
    </w:rPr>
  </w:style>
  <w:style w:type="paragraph" w:styleId="Listenabsatz">
    <w:name w:val="List Paragraph"/>
    <w:basedOn w:val="Standard"/>
    <w:uiPriority w:val="34"/>
    <w:rsid w:val="004F7DEA"/>
    <w:pPr>
      <w:ind w:left="720"/>
      <w:contextualSpacing/>
    </w:pPr>
  </w:style>
  <w:style w:type="paragraph" w:customStyle="1" w:styleId="Default">
    <w:name w:val="Default"/>
    <w:rsid w:val="007D1920"/>
    <w:pPr>
      <w:autoSpaceDE w:val="0"/>
      <w:autoSpaceDN w:val="0"/>
      <w:adjustRightInd w:val="0"/>
    </w:pPr>
    <w:rPr>
      <w:rFonts w:ascii="Arial" w:hAnsi="Arial" w:cs="Arial"/>
      <w:color w:val="000000"/>
      <w:sz w:val="24"/>
      <w:szCs w:val="24"/>
      <w:lang w:val="de-DE"/>
    </w:rPr>
  </w:style>
  <w:style w:type="paragraph" w:styleId="berarbeitung">
    <w:name w:val="Revision"/>
    <w:hidden/>
    <w:uiPriority w:val="99"/>
    <w:semiHidden/>
    <w:rsid w:val="00B57000"/>
    <w:rPr>
      <w:rFonts w:asciiTheme="minorHAnsi" w:hAnsiTheme="minorHAnsi"/>
      <w:szCs w:val="24"/>
    </w:rPr>
  </w:style>
  <w:style w:type="paragraph" w:styleId="Beschriftung">
    <w:name w:val="caption"/>
    <w:aliases w:val="(U),B_Beschriftung"/>
    <w:basedOn w:val="Standard"/>
    <w:next w:val="Standard"/>
    <w:link w:val="BeschriftungZchn"/>
    <w:qFormat/>
    <w:rsid w:val="004354C7"/>
    <w:pPr>
      <w:widowControl/>
      <w:spacing w:after="120"/>
      <w:ind w:left="1560" w:hanging="1560"/>
      <w:jc w:val="left"/>
    </w:pPr>
    <w:rPr>
      <w:rFonts w:ascii="Arial" w:hAnsi="Arial"/>
      <w:sz w:val="22"/>
      <w:szCs w:val="22"/>
      <w:lang w:val="de-DE" w:eastAsia="en-US"/>
    </w:rPr>
  </w:style>
  <w:style w:type="table" w:styleId="Tabellenraster">
    <w:name w:val="Table Grid"/>
    <w:basedOn w:val="NormaleTabelle"/>
    <w:uiPriority w:val="39"/>
    <w:rsid w:val="004354C7"/>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chriftungZchn">
    <w:name w:val="Beschriftung Zchn"/>
    <w:aliases w:val="(U) Zchn,B_Beschriftung Zchn"/>
    <w:basedOn w:val="Absatz-Standardschriftart"/>
    <w:link w:val="Beschriftung"/>
    <w:rsid w:val="004354C7"/>
    <w:rPr>
      <w:rFonts w:ascii="Arial" w:hAnsi="Arial"/>
      <w:sz w:val="22"/>
      <w:szCs w:val="22"/>
      <w:lang w:val="de-DE" w:eastAsia="en-US"/>
    </w:rPr>
  </w:style>
  <w:style w:type="character" w:styleId="NichtaufgelsteErwhnung">
    <w:name w:val="Unresolved Mention"/>
    <w:basedOn w:val="Absatz-Standardschriftart"/>
    <w:uiPriority w:val="99"/>
    <w:semiHidden/>
    <w:unhideWhenUsed/>
    <w:rsid w:val="00DF1E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nfred.schuetze@ifak.eu"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F60F44DFF40DC49B22F1290DAC27D35" ma:contentTypeVersion="14" ma:contentTypeDescription="Crée un document." ma:contentTypeScope="" ma:versionID="2de795916097a7ada137eda4db8bb0cb">
  <xsd:schema xmlns:xsd="http://www.w3.org/2001/XMLSchema" xmlns:xs="http://www.w3.org/2001/XMLSchema" xmlns:p="http://schemas.microsoft.com/office/2006/metadata/properties" xmlns:ns2="d17ac1b6-3fb5-4b17-a073-724c0a731bcf" xmlns:ns3="551e59af-c345-4516-8904-314e9b251ad6" targetNamespace="http://schemas.microsoft.com/office/2006/metadata/properties" ma:root="true" ma:fieldsID="dd656efe17d67c524e47b54c69ebd80f" ns2:_="" ns3:_="">
    <xsd:import namespace="d17ac1b6-3fb5-4b17-a073-724c0a731bcf"/>
    <xsd:import namespace="551e59af-c345-4516-8904-314e9b251a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7ac1b6-3fb5-4b17-a073-724c0a731b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f2dbb24c-ba1d-4294-9915-f711720db87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1e59af-c345-4516-8904-314e9b251ad6"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446a4740-0f97-450b-92bd-08bc639275ae}" ma:internalName="TaxCatchAll" ma:showField="CatchAllData" ma:web="551e59af-c345-4516-8904-314e9b251a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1e59af-c345-4516-8904-314e9b251ad6" xsi:nil="true"/>
    <lcf76f155ced4ddcb4097134ff3c332f xmlns="d17ac1b6-3fb5-4b17-a073-724c0a731bc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6DC1813-38E2-4451-8EF1-B6C0F52E7CA4}">
  <ds:schemaRefs>
    <ds:schemaRef ds:uri="http://schemas.openxmlformats.org/officeDocument/2006/bibliography"/>
  </ds:schemaRefs>
</ds:datastoreItem>
</file>

<file path=customXml/itemProps2.xml><?xml version="1.0" encoding="utf-8"?>
<ds:datastoreItem xmlns:ds="http://schemas.openxmlformats.org/officeDocument/2006/customXml" ds:itemID="{3CD6A8DE-A9F0-4661-9946-C2D6EB39F667}"/>
</file>

<file path=customXml/itemProps3.xml><?xml version="1.0" encoding="utf-8"?>
<ds:datastoreItem xmlns:ds="http://schemas.openxmlformats.org/officeDocument/2006/customXml" ds:itemID="{6CFF6432-8176-4906-BF03-8699A501808F}"/>
</file>

<file path=customXml/itemProps4.xml><?xml version="1.0" encoding="utf-8"?>
<ds:datastoreItem xmlns:ds="http://schemas.openxmlformats.org/officeDocument/2006/customXml" ds:itemID="{3D0801D3-DB91-4E46-BE7D-2C96459A9E0C}"/>
</file>

<file path=docProps/app.xml><?xml version="1.0" encoding="utf-8"?>
<Properties xmlns="http://schemas.openxmlformats.org/officeDocument/2006/extended-properties" xmlns:vt="http://schemas.openxmlformats.org/officeDocument/2006/docPropsVTypes">
  <Template>Normal</Template>
  <TotalTime>0</TotalTime>
  <Pages>4</Pages>
  <Words>1652</Words>
  <Characters>10412</Characters>
  <Application>Microsoft Office Word</Application>
  <DocSecurity>0</DocSecurity>
  <Lines>86</Lines>
  <Paragraphs>24</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Novatech 2026 abstract</vt:lpstr>
      <vt:lpstr>communication novatech</vt:lpstr>
    </vt:vector>
  </TitlesOfParts>
  <Company>GRAIE</Company>
  <LinksUpToDate>false</LinksUpToDate>
  <CharactersWithSpaces>12040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Novatech 2026 abstract</dc:title>
  <dc:subject/>
  <dc:creator>GRAIE</dc:creator>
  <cp:keywords/>
  <dc:description/>
  <cp:lastModifiedBy>Manfred Schuetze</cp:lastModifiedBy>
  <cp:revision>3</cp:revision>
  <cp:lastPrinted>2025-12-03T09:41:00Z</cp:lastPrinted>
  <dcterms:created xsi:type="dcterms:W3CDTF">2025-12-10T17:12:00Z</dcterms:created>
  <dcterms:modified xsi:type="dcterms:W3CDTF">2025-12-10T18:03:00Z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0x010100EF60F44DFF40DC49B22F1290DAC27D35</vt:lpwstr>
  </property>
</Properties>
</file>