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24A256" w14:textId="5B4EBCE4" w:rsidR="00F01608" w:rsidRDefault="00F01608" w:rsidP="00F9268B">
      <w:pPr>
        <w:pStyle w:val="1Translation"/>
        <w:ind w:left="993"/>
        <w:jc w:val="both"/>
        <w:rPr>
          <w:b/>
          <w:bCs/>
          <w:color w:val="00708E"/>
        </w:rPr>
      </w:pPr>
      <w:r w:rsidRPr="459D5FB7">
        <w:rPr>
          <w:b/>
          <w:bCs/>
          <w:color w:val="00708E"/>
        </w:rPr>
        <w:t xml:space="preserve">A QGIS Plugin to </w:t>
      </w:r>
      <w:r w:rsidR="00CE08A5">
        <w:rPr>
          <w:b/>
          <w:bCs/>
          <w:color w:val="00708E"/>
        </w:rPr>
        <w:t>reconcile</w:t>
      </w:r>
      <w:r w:rsidRPr="459D5FB7">
        <w:rPr>
          <w:b/>
          <w:bCs/>
          <w:color w:val="00708E"/>
        </w:rPr>
        <w:t xml:space="preserve"> </w:t>
      </w:r>
      <w:r w:rsidR="00664708">
        <w:rPr>
          <w:b/>
          <w:bCs/>
          <w:color w:val="00708E"/>
        </w:rPr>
        <w:t>topological inconsistencies in sewer networks</w:t>
      </w:r>
      <w:r w:rsidRPr="459D5FB7">
        <w:rPr>
          <w:b/>
          <w:bCs/>
          <w:color w:val="00708E"/>
        </w:rPr>
        <w:t xml:space="preserve"> for </w:t>
      </w:r>
      <w:r w:rsidR="00664708">
        <w:rPr>
          <w:b/>
          <w:bCs/>
          <w:color w:val="00708E"/>
        </w:rPr>
        <w:t>h</w:t>
      </w:r>
      <w:r w:rsidRPr="459D5FB7">
        <w:rPr>
          <w:b/>
          <w:bCs/>
          <w:color w:val="00708E"/>
        </w:rPr>
        <w:t xml:space="preserve">ydraulic </w:t>
      </w:r>
      <w:r w:rsidR="00664708">
        <w:rPr>
          <w:b/>
          <w:bCs/>
          <w:color w:val="00708E"/>
        </w:rPr>
        <w:t>m</w:t>
      </w:r>
      <w:r w:rsidRPr="459D5FB7">
        <w:rPr>
          <w:b/>
          <w:bCs/>
          <w:color w:val="00708E"/>
        </w:rPr>
        <w:t xml:space="preserve">odelling and </w:t>
      </w:r>
      <w:r w:rsidR="00664708">
        <w:rPr>
          <w:b/>
          <w:bCs/>
          <w:color w:val="00708E"/>
        </w:rPr>
        <w:t>p</w:t>
      </w:r>
      <w:r w:rsidRPr="459D5FB7">
        <w:rPr>
          <w:b/>
          <w:bCs/>
          <w:color w:val="00708E"/>
        </w:rPr>
        <w:t xml:space="preserve">rioritize </w:t>
      </w:r>
      <w:r w:rsidR="00664708">
        <w:rPr>
          <w:b/>
          <w:bCs/>
          <w:color w:val="00708E"/>
        </w:rPr>
        <w:t>f</w:t>
      </w:r>
      <w:r w:rsidRPr="459D5FB7">
        <w:rPr>
          <w:b/>
          <w:bCs/>
          <w:color w:val="00708E"/>
        </w:rPr>
        <w:t>ield</w:t>
      </w:r>
      <w:r w:rsidR="00664708">
        <w:rPr>
          <w:b/>
          <w:bCs/>
          <w:color w:val="00708E"/>
        </w:rPr>
        <w:t xml:space="preserve"> verifications</w:t>
      </w:r>
    </w:p>
    <w:p w14:paraId="08886172" w14:textId="77777777" w:rsidR="000E2C04" w:rsidRDefault="000E2C04" w:rsidP="00F9268B">
      <w:pPr>
        <w:pStyle w:val="3names"/>
        <w:ind w:left="993"/>
        <w:rPr>
          <w:color w:val="00B6CF"/>
          <w:sz w:val="28"/>
          <w:lang w:val="fr-FR"/>
        </w:rPr>
      </w:pPr>
      <w:r w:rsidRPr="000E2C04">
        <w:rPr>
          <w:color w:val="00B6CF"/>
          <w:sz w:val="28"/>
          <w:lang w:val="fr-FR"/>
        </w:rPr>
        <w:t>Un plugin QGIS pour corriger les incohérences topologiques dans les réseaux d’assainissement pour la modélisation hydraulique et prioriser les vérifications de terrain</w:t>
      </w:r>
    </w:p>
    <w:p w14:paraId="6D82C185" w14:textId="1D84C573" w:rsidR="00C31BFD" w:rsidRPr="00F9268B" w:rsidRDefault="006634BD" w:rsidP="00F9268B">
      <w:pPr>
        <w:pStyle w:val="3names"/>
        <w:ind w:left="993"/>
        <w:rPr>
          <w:color w:val="CF007E"/>
          <w:vertAlign w:val="superscript"/>
          <w:lang w:val="pt-PT"/>
        </w:rPr>
      </w:pPr>
      <w:r w:rsidRPr="000E2C04">
        <w:rPr>
          <w:color w:val="CF007E"/>
          <w:lang w:val="pt-PT"/>
        </w:rPr>
        <w:t>Sílvia Busquets</w:t>
      </w:r>
      <w:r w:rsidR="00914FD3" w:rsidRPr="000E2C04">
        <w:rPr>
          <w:color w:val="CF007E"/>
          <w:vertAlign w:val="superscript"/>
          <w:lang w:val="pt-PT"/>
        </w:rPr>
        <w:t>1,2</w:t>
      </w:r>
      <w:r w:rsidR="00914FD3" w:rsidRPr="000E2C04">
        <w:rPr>
          <w:color w:val="CF007E"/>
          <w:lang w:val="pt-PT"/>
        </w:rPr>
        <w:t>; Josep Pueyo</w:t>
      </w:r>
      <w:r w:rsidR="00914FD3" w:rsidRPr="000E2C04">
        <w:rPr>
          <w:color w:val="CF007E"/>
          <w:vertAlign w:val="superscript"/>
          <w:lang w:val="pt-PT"/>
        </w:rPr>
        <w:t>1</w:t>
      </w:r>
      <w:r w:rsidR="00914FD3" w:rsidRPr="000E2C04">
        <w:rPr>
          <w:color w:val="CF007E"/>
          <w:lang w:val="pt-PT"/>
        </w:rPr>
        <w:t>, Lluís Corominas</w:t>
      </w:r>
      <w:r w:rsidR="00914FD3" w:rsidRPr="000E2C04">
        <w:rPr>
          <w:color w:val="CF007E"/>
          <w:vertAlign w:val="superscript"/>
          <w:lang w:val="pt-PT"/>
        </w:rPr>
        <w:t>1</w:t>
      </w:r>
      <w:r w:rsidR="00F9268B">
        <w:rPr>
          <w:color w:val="CF007E"/>
          <w:lang w:val="pt-PT"/>
        </w:rPr>
        <w:t>, Lluís Ayach</w:t>
      </w:r>
      <w:r w:rsidR="00F9268B">
        <w:rPr>
          <w:color w:val="CF007E"/>
          <w:vertAlign w:val="superscript"/>
          <w:lang w:val="pt-PT"/>
        </w:rPr>
        <w:t>2</w:t>
      </w:r>
      <w:r w:rsidR="00F9268B">
        <w:rPr>
          <w:color w:val="CF007E"/>
          <w:lang w:val="pt-PT"/>
        </w:rPr>
        <w:t>, Xavier Oliva</w:t>
      </w:r>
      <w:r w:rsidR="00F9268B">
        <w:rPr>
          <w:color w:val="CF007E"/>
          <w:vertAlign w:val="superscript"/>
          <w:lang w:val="pt-PT"/>
        </w:rPr>
        <w:t>2</w:t>
      </w:r>
    </w:p>
    <w:p w14:paraId="4C47035A" w14:textId="433593E3" w:rsidR="00DE20F1" w:rsidRPr="00ED449C" w:rsidRDefault="00ED449C" w:rsidP="00F9268B">
      <w:pPr>
        <w:pStyle w:val="4organisme"/>
        <w:ind w:left="993"/>
        <w:rPr>
          <w:rFonts w:cstheme="minorHAnsi"/>
          <w:lang w:val="pt-PT"/>
        </w:rPr>
      </w:pPr>
      <w:hyperlink r:id="rId11" w:history="1">
        <w:r w:rsidRPr="00733F20">
          <w:rPr>
            <w:rStyle w:val="Hyperlink"/>
            <w:rFonts w:cstheme="minorHAnsi"/>
            <w:lang w:val="pt-PT"/>
          </w:rPr>
          <w:t>sbusquets@icra.cat</w:t>
        </w:r>
      </w:hyperlink>
      <w:r w:rsidRPr="00ED449C">
        <w:rPr>
          <w:rFonts w:cstheme="minorHAnsi"/>
          <w:lang w:val="pt-PT"/>
        </w:rPr>
        <w:t xml:space="preserve">; </w:t>
      </w:r>
      <w:hyperlink r:id="rId12" w:history="1">
        <w:r w:rsidR="00EA52F5" w:rsidRPr="00733F20">
          <w:rPr>
            <w:rStyle w:val="Hyperlink"/>
            <w:rFonts w:cstheme="minorHAnsi"/>
            <w:lang w:val="pt-PT"/>
          </w:rPr>
          <w:t>jpueyo@icra.cat</w:t>
        </w:r>
      </w:hyperlink>
      <w:r>
        <w:rPr>
          <w:rFonts w:cstheme="minorHAnsi"/>
          <w:lang w:val="pt-PT"/>
        </w:rPr>
        <w:t>;</w:t>
      </w:r>
      <w:r w:rsidR="00EA52F5">
        <w:rPr>
          <w:rFonts w:cstheme="minorHAnsi"/>
          <w:lang w:val="pt-PT"/>
        </w:rPr>
        <w:t xml:space="preserve"> </w:t>
      </w:r>
      <w:hyperlink r:id="rId13" w:history="1">
        <w:r w:rsidR="00FB721D" w:rsidRPr="00733F20">
          <w:rPr>
            <w:rStyle w:val="Hyperlink"/>
            <w:rFonts w:cstheme="minorHAnsi"/>
            <w:lang w:val="pt-PT"/>
          </w:rPr>
          <w:t>lcorominas@icra.cat</w:t>
        </w:r>
      </w:hyperlink>
      <w:r w:rsidR="00FB721D">
        <w:rPr>
          <w:rFonts w:cstheme="minorHAnsi"/>
          <w:lang w:val="pt-PT"/>
        </w:rPr>
        <w:t xml:space="preserve"> </w:t>
      </w:r>
    </w:p>
    <w:p w14:paraId="6045765C" w14:textId="77777777" w:rsidR="00ED449C" w:rsidRPr="00ED449C" w:rsidRDefault="00ED449C" w:rsidP="00F9268B">
      <w:pPr>
        <w:ind w:left="993"/>
        <w:jc w:val="left"/>
        <w:rPr>
          <w:rFonts w:cstheme="minorHAnsi"/>
          <w:lang w:val="en-GB"/>
        </w:rPr>
      </w:pPr>
      <w:r w:rsidRPr="00ED449C">
        <w:rPr>
          <w:rFonts w:cstheme="minorHAnsi"/>
          <w:vertAlign w:val="superscript"/>
          <w:lang w:val="en-GB"/>
        </w:rPr>
        <w:t>1</w:t>
      </w:r>
      <w:r w:rsidRPr="00ED449C">
        <w:rPr>
          <w:rFonts w:cstheme="minorHAnsi"/>
          <w:lang w:val="en-GB"/>
        </w:rPr>
        <w:t>Catalan Institute for Water Research (ICRA), Girona (Spain)</w:t>
      </w:r>
    </w:p>
    <w:p w14:paraId="6A6372F5" w14:textId="7A1BA987" w:rsidR="00C31BFD" w:rsidRPr="00CE08A5" w:rsidRDefault="00ED449C" w:rsidP="00F9268B">
      <w:pPr>
        <w:ind w:left="993"/>
        <w:jc w:val="left"/>
        <w:rPr>
          <w:rFonts w:cstheme="minorHAnsi"/>
        </w:rPr>
      </w:pPr>
      <w:r w:rsidRPr="00CE08A5">
        <w:rPr>
          <w:rFonts w:cstheme="minorHAnsi"/>
          <w:vertAlign w:val="superscript"/>
        </w:rPr>
        <w:t>2</w:t>
      </w:r>
      <w:r w:rsidRPr="00CE08A5">
        <w:rPr>
          <w:rFonts w:cstheme="minorHAnsi"/>
        </w:rPr>
        <w:t xml:space="preserve">Tractament de </w:t>
      </w:r>
      <w:proofErr w:type="spellStart"/>
      <w:r w:rsidRPr="00CE08A5">
        <w:rPr>
          <w:rFonts w:cstheme="minorHAnsi"/>
        </w:rPr>
        <w:t>Residus</w:t>
      </w:r>
      <w:proofErr w:type="spellEnd"/>
      <w:r w:rsidRPr="00CE08A5">
        <w:rPr>
          <w:rFonts w:cstheme="minorHAnsi"/>
        </w:rPr>
        <w:t xml:space="preserve"> i d'Aigües </w:t>
      </w:r>
      <w:proofErr w:type="spellStart"/>
      <w:r w:rsidRPr="00CE08A5">
        <w:rPr>
          <w:rFonts w:cstheme="minorHAnsi"/>
        </w:rPr>
        <w:t>Residuals</w:t>
      </w:r>
      <w:proofErr w:type="spellEnd"/>
      <w:r w:rsidRPr="00CE08A5">
        <w:rPr>
          <w:rFonts w:cstheme="minorHAnsi"/>
        </w:rPr>
        <w:t xml:space="preserve"> </w:t>
      </w:r>
      <w:proofErr w:type="spellStart"/>
      <w:r w:rsidRPr="00CE08A5">
        <w:rPr>
          <w:rFonts w:cstheme="minorHAnsi"/>
        </w:rPr>
        <w:t>del</w:t>
      </w:r>
      <w:proofErr w:type="spellEnd"/>
      <w:r w:rsidRPr="00CE08A5">
        <w:rPr>
          <w:rFonts w:cstheme="minorHAnsi"/>
        </w:rPr>
        <w:t xml:space="preserve"> </w:t>
      </w:r>
      <w:proofErr w:type="spellStart"/>
      <w:r w:rsidRPr="00CE08A5">
        <w:rPr>
          <w:rFonts w:cstheme="minorHAnsi"/>
        </w:rPr>
        <w:t>Sistema</w:t>
      </w:r>
      <w:proofErr w:type="spellEnd"/>
      <w:r w:rsidRPr="00CE08A5">
        <w:rPr>
          <w:rFonts w:cstheme="minorHAnsi"/>
        </w:rPr>
        <w:t xml:space="preserve"> de </w:t>
      </w:r>
      <w:proofErr w:type="spellStart"/>
      <w:r w:rsidRPr="00CE08A5">
        <w:rPr>
          <w:rFonts w:cstheme="minorHAnsi"/>
        </w:rPr>
        <w:t>Girona</w:t>
      </w:r>
      <w:proofErr w:type="spellEnd"/>
      <w:r w:rsidRPr="00CE08A5">
        <w:rPr>
          <w:rFonts w:cstheme="minorHAnsi"/>
        </w:rPr>
        <w:t xml:space="preserve"> (TRARGISA), S.A., </w:t>
      </w:r>
      <w:proofErr w:type="spellStart"/>
      <w:r w:rsidRPr="00CE08A5">
        <w:rPr>
          <w:rFonts w:cstheme="minorHAnsi"/>
        </w:rPr>
        <w:t>Girona</w:t>
      </w:r>
      <w:proofErr w:type="spellEnd"/>
      <w:r w:rsidRPr="00CE08A5">
        <w:rPr>
          <w:rFonts w:cstheme="minorHAnsi"/>
        </w:rPr>
        <w:t xml:space="preserve"> (Spain)</w:t>
      </w:r>
    </w:p>
    <w:p w14:paraId="043E0AE2" w14:textId="77777777" w:rsidR="00C31BFD" w:rsidRPr="00CE08A5" w:rsidRDefault="00C31BFD" w:rsidP="009D500F">
      <w:pPr>
        <w:pStyle w:val="Title"/>
      </w:pPr>
      <w:r w:rsidRPr="00CE08A5">
        <w:t>R</w:t>
      </w:r>
      <w:r w:rsidR="00023D54" w:rsidRPr="00CE08A5">
        <w:t>É</w:t>
      </w:r>
      <w:r w:rsidRPr="00CE08A5">
        <w:t>SUM</w:t>
      </w:r>
      <w:r w:rsidR="00023D54" w:rsidRPr="00CE08A5">
        <w:t>É</w:t>
      </w:r>
    </w:p>
    <w:p w14:paraId="38FAE846" w14:textId="77777777" w:rsidR="002667B7" w:rsidRPr="002667B7" w:rsidRDefault="002667B7" w:rsidP="002667B7">
      <w:pPr>
        <w:spacing w:before="0"/>
        <w:rPr>
          <w:rFonts w:cstheme="minorHAnsi"/>
        </w:rPr>
      </w:pPr>
      <w:r w:rsidRPr="002667B7">
        <w:rPr>
          <w:rFonts w:cstheme="minorHAnsi"/>
        </w:rPr>
        <w:t>La gestion des eaux pluviales urbaines représente un défi majeur en urbanisme et joue un rôle central dans la politique environnementale européenne. Dans ce contexte, les services publics de l’eau européens doivent évaluer la performance hydraulique de leurs réseaux d’assainissement. En général, cette évaluation repose sur des inventaires basés sur les SIG, qui contiennent souvent des incohérences topologiques et des informations manquantes. Différentes méthodologies ont été proposées pour résoudre ces problèmes ; toutefois, aucune n’est entièrement compatible avec les flux de travail et les logiciels couramment utilisés par les services publics de l’eau.</w:t>
      </w:r>
    </w:p>
    <w:p w14:paraId="0CAD9665" w14:textId="77777777" w:rsidR="002667B7" w:rsidRPr="002667B7" w:rsidRDefault="002667B7" w:rsidP="002667B7">
      <w:pPr>
        <w:spacing w:before="0"/>
        <w:rPr>
          <w:rFonts w:cstheme="minorHAnsi"/>
        </w:rPr>
      </w:pPr>
    </w:p>
    <w:p w14:paraId="184F0A29" w14:textId="7A6F4B19" w:rsidR="00C31BFD" w:rsidRPr="00874FBE" w:rsidRDefault="002667B7" w:rsidP="002667B7">
      <w:pPr>
        <w:spacing w:before="0"/>
        <w:rPr>
          <w:rFonts w:cstheme="minorHAnsi"/>
        </w:rPr>
      </w:pPr>
      <w:r w:rsidRPr="002667B7">
        <w:rPr>
          <w:rFonts w:cstheme="minorHAnsi"/>
        </w:rPr>
        <w:t>Nous présentons ici un flux de travail et les modules d’un plugin QGIS conçu pour corriger les données des réseaux d’assainissement et préparer les systèmes pour la modélisation hydraulique. Les résultats préliminaires montrent que le plugin peut identifier les conduits dont la direction est incorrecte, vérifier les éléments physiques connectés à la station d’épuration et compléter les attributs manquants des jonctions, tels que l’altitude du fond de canalisation. Cette fonctionnalité permettra aux services publics de l’eau de réduire significativement le temps consacré à la correction des données réseau et de disposer de systèmes d’assainissement prêts à être intégrés dans leur logiciel SIG, les préparant ainsi pour le modèle hydraulique</w:t>
      </w:r>
      <w:r w:rsidR="00C133B4">
        <w:rPr>
          <w:rFonts w:cstheme="minorHAnsi"/>
        </w:rPr>
        <w:t>.</w:t>
      </w:r>
    </w:p>
    <w:p w14:paraId="2B457CC5" w14:textId="77777777" w:rsidR="00C31BFD" w:rsidRPr="00874FBE" w:rsidRDefault="00C31BFD" w:rsidP="00AA1C3A">
      <w:pPr>
        <w:spacing w:before="0"/>
        <w:rPr>
          <w:rFonts w:cstheme="minorHAnsi"/>
        </w:rPr>
      </w:pPr>
    </w:p>
    <w:p w14:paraId="02FC3078" w14:textId="77777777" w:rsidR="00C31BFD" w:rsidRPr="00061D24" w:rsidRDefault="00C31BFD" w:rsidP="009D500F">
      <w:pPr>
        <w:pStyle w:val="Title"/>
        <w:rPr>
          <w:color w:val="00B6CF"/>
          <w:lang w:val="en-GB"/>
        </w:rPr>
      </w:pPr>
      <w:r w:rsidRPr="00061D24">
        <w:rPr>
          <w:color w:val="00B6CF"/>
          <w:lang w:val="en-GB"/>
        </w:rPr>
        <w:t>ABSTRACT</w:t>
      </w:r>
    </w:p>
    <w:p w14:paraId="468DFB43" w14:textId="77777777" w:rsidR="00C133B4" w:rsidRDefault="00B51B28" w:rsidP="005667E5">
      <w:pPr>
        <w:rPr>
          <w:lang w:val="en-GB"/>
        </w:rPr>
      </w:pPr>
      <w:r w:rsidRPr="00B51B28">
        <w:rPr>
          <w:rFonts w:cstheme="minorHAnsi"/>
          <w:lang w:val="en-GB"/>
        </w:rPr>
        <w:t>Urban stormwater management represents a significant challenge in city planning</w:t>
      </w:r>
      <w:r w:rsidR="006E539D">
        <w:rPr>
          <w:rFonts w:cstheme="minorHAnsi"/>
          <w:lang w:val="en-GB"/>
        </w:rPr>
        <w:t xml:space="preserve"> and </w:t>
      </w:r>
      <w:r w:rsidR="006E539D" w:rsidRPr="006E539D">
        <w:rPr>
          <w:lang w:val="en-GB"/>
        </w:rPr>
        <w:t>plays a central role in European environmental policy.</w:t>
      </w:r>
      <w:r w:rsidR="006E539D">
        <w:rPr>
          <w:lang w:val="en-GB"/>
        </w:rPr>
        <w:t xml:space="preserve"> </w:t>
      </w:r>
      <w:r w:rsidR="0048104E">
        <w:rPr>
          <w:lang w:val="en-GB"/>
        </w:rPr>
        <w:t xml:space="preserve">In this context, European water utilities need to </w:t>
      </w:r>
      <w:r w:rsidR="00A57343">
        <w:rPr>
          <w:lang w:val="en-GB"/>
        </w:rPr>
        <w:t>assess</w:t>
      </w:r>
      <w:r w:rsidR="0048104E">
        <w:rPr>
          <w:lang w:val="en-GB"/>
        </w:rPr>
        <w:t xml:space="preserve"> the hydraulic performance of their sewer systems. </w:t>
      </w:r>
      <w:r w:rsidR="00A57343">
        <w:rPr>
          <w:lang w:val="en-GB"/>
        </w:rPr>
        <w:t>Typically</w:t>
      </w:r>
      <w:r w:rsidR="0016441F">
        <w:rPr>
          <w:lang w:val="en-GB"/>
        </w:rPr>
        <w:t>,</w:t>
      </w:r>
      <w:r w:rsidR="009F0BA6">
        <w:rPr>
          <w:lang w:val="en-GB"/>
        </w:rPr>
        <w:t xml:space="preserve"> </w:t>
      </w:r>
      <w:r w:rsidR="00CE7809" w:rsidRPr="00CE7809">
        <w:rPr>
          <w:lang w:val="en-GB"/>
        </w:rPr>
        <w:t>this assessment relies on GIS-based inventories, which often contain topological inconsistencies and missing information</w:t>
      </w:r>
      <w:r w:rsidR="0016441F">
        <w:rPr>
          <w:lang w:val="en-GB"/>
        </w:rPr>
        <w:t xml:space="preserve">. Different methodologies have been </w:t>
      </w:r>
      <w:r w:rsidR="00CE7809">
        <w:rPr>
          <w:lang w:val="en-GB"/>
        </w:rPr>
        <w:t>proposed to address</w:t>
      </w:r>
      <w:r w:rsidR="0016441F">
        <w:rPr>
          <w:lang w:val="en-GB"/>
        </w:rPr>
        <w:t xml:space="preserve"> </w:t>
      </w:r>
      <w:r w:rsidR="00CE7809">
        <w:rPr>
          <w:lang w:val="en-GB"/>
        </w:rPr>
        <w:t>these issues; h</w:t>
      </w:r>
      <w:r w:rsidR="0016441F">
        <w:rPr>
          <w:lang w:val="en-GB"/>
        </w:rPr>
        <w:t xml:space="preserve">owever, </w:t>
      </w:r>
      <w:r w:rsidR="004C7E8E" w:rsidRPr="004C7E8E">
        <w:rPr>
          <w:lang w:val="en-GB"/>
        </w:rPr>
        <w:t>none are fully compatible with the workflows and software that water utilities commonly use.</w:t>
      </w:r>
      <w:r w:rsidR="003C00C3">
        <w:rPr>
          <w:lang w:val="en-GB"/>
        </w:rPr>
        <w:t xml:space="preserve"> </w:t>
      </w:r>
    </w:p>
    <w:p w14:paraId="1FDC25BE" w14:textId="2B92A742" w:rsidR="00C31BFD" w:rsidRPr="006E539D" w:rsidRDefault="004C7E8E" w:rsidP="459D5FB7">
      <w:pPr>
        <w:rPr>
          <w:rFonts w:cstheme="minorBidi"/>
          <w:lang w:val="en-GB"/>
        </w:rPr>
      </w:pPr>
      <w:r w:rsidRPr="459D5FB7">
        <w:rPr>
          <w:lang w:val="en-GB"/>
        </w:rPr>
        <w:t>Here, w</w:t>
      </w:r>
      <w:r w:rsidR="003C00C3" w:rsidRPr="459D5FB7">
        <w:rPr>
          <w:lang w:val="en-GB"/>
        </w:rPr>
        <w:t xml:space="preserve">e present </w:t>
      </w:r>
      <w:r w:rsidR="00D331E2" w:rsidRPr="459D5FB7">
        <w:rPr>
          <w:lang w:val="en-GB"/>
        </w:rPr>
        <w:t xml:space="preserve">a workflow and the modules of </w:t>
      </w:r>
      <w:r w:rsidR="003C00C3" w:rsidRPr="459D5FB7">
        <w:rPr>
          <w:lang w:val="en-GB"/>
        </w:rPr>
        <w:t xml:space="preserve">a QGIS plugin </w:t>
      </w:r>
      <w:r w:rsidRPr="459D5FB7">
        <w:rPr>
          <w:lang w:val="en-GB"/>
        </w:rPr>
        <w:t>designed to correct</w:t>
      </w:r>
      <w:r w:rsidR="00EA552F" w:rsidRPr="459D5FB7">
        <w:rPr>
          <w:lang w:val="en-GB"/>
        </w:rPr>
        <w:t xml:space="preserve"> sewer network</w:t>
      </w:r>
      <w:r w:rsidR="006527E3" w:rsidRPr="459D5FB7">
        <w:rPr>
          <w:lang w:val="en-GB"/>
        </w:rPr>
        <w:t xml:space="preserve"> </w:t>
      </w:r>
      <w:r w:rsidR="00AA4881" w:rsidRPr="459D5FB7">
        <w:rPr>
          <w:lang w:val="en-GB"/>
        </w:rPr>
        <w:t>topology to</w:t>
      </w:r>
      <w:r w:rsidR="6A4649CE" w:rsidRPr="459D5FB7">
        <w:rPr>
          <w:lang w:val="en-GB"/>
        </w:rPr>
        <w:t xml:space="preserve"> facilitate </w:t>
      </w:r>
      <w:r w:rsidR="00EA552F" w:rsidRPr="459D5FB7">
        <w:rPr>
          <w:lang w:val="en-GB"/>
        </w:rPr>
        <w:t>hydraulic modelling.</w:t>
      </w:r>
      <w:r w:rsidR="006527E3" w:rsidRPr="459D5FB7">
        <w:rPr>
          <w:lang w:val="en-GB"/>
        </w:rPr>
        <w:t xml:space="preserve"> P</w:t>
      </w:r>
      <w:r w:rsidR="00CA54D4" w:rsidRPr="459D5FB7">
        <w:rPr>
          <w:lang w:val="en-GB"/>
        </w:rPr>
        <w:t xml:space="preserve">reliminary results show that the plugin </w:t>
      </w:r>
      <w:r w:rsidR="00695ED2" w:rsidRPr="459D5FB7">
        <w:rPr>
          <w:lang w:val="en-GB"/>
        </w:rPr>
        <w:t>can</w:t>
      </w:r>
      <w:r w:rsidR="14A65299" w:rsidRPr="459D5FB7">
        <w:rPr>
          <w:lang w:val="en-GB"/>
        </w:rPr>
        <w:t xml:space="preserve"> automatically</w:t>
      </w:r>
      <w:r w:rsidR="00695ED2" w:rsidRPr="459D5FB7">
        <w:rPr>
          <w:lang w:val="en-GB"/>
        </w:rPr>
        <w:t xml:space="preserve"> identify</w:t>
      </w:r>
      <w:r w:rsidR="00CA54D4" w:rsidRPr="459D5FB7">
        <w:rPr>
          <w:lang w:val="en-GB"/>
        </w:rPr>
        <w:t xml:space="preserve"> </w:t>
      </w:r>
      <w:r w:rsidR="00527D39">
        <w:rPr>
          <w:lang w:val="en-GB"/>
        </w:rPr>
        <w:t xml:space="preserve">and automatically correct </w:t>
      </w:r>
      <w:r w:rsidR="0069388D" w:rsidRPr="459D5FB7">
        <w:rPr>
          <w:lang w:val="en-GB"/>
        </w:rPr>
        <w:t>conduits</w:t>
      </w:r>
      <w:r w:rsidR="00CA54D4" w:rsidRPr="459D5FB7">
        <w:rPr>
          <w:lang w:val="en-GB"/>
        </w:rPr>
        <w:t xml:space="preserve"> with wrong </w:t>
      </w:r>
      <w:r w:rsidR="00E32BEE">
        <w:rPr>
          <w:lang w:val="en-GB"/>
        </w:rPr>
        <w:t>f</w:t>
      </w:r>
      <w:r w:rsidR="00E32BEE" w:rsidRPr="00E32BEE">
        <w:rPr>
          <w:lang w:val="en-GB"/>
        </w:rPr>
        <w:t>low direction</w:t>
      </w:r>
      <w:r w:rsidR="00CA54D4" w:rsidRPr="459D5FB7">
        <w:rPr>
          <w:lang w:val="en-GB"/>
        </w:rPr>
        <w:t>,</w:t>
      </w:r>
      <w:r w:rsidR="0069388D" w:rsidRPr="459D5FB7">
        <w:rPr>
          <w:lang w:val="en-GB"/>
        </w:rPr>
        <w:t xml:space="preserve"> </w:t>
      </w:r>
      <w:r w:rsidR="006B30DA" w:rsidRPr="459D5FB7">
        <w:rPr>
          <w:lang w:val="en-GB"/>
        </w:rPr>
        <w:t xml:space="preserve">check the </w:t>
      </w:r>
      <w:r w:rsidR="00E03465">
        <w:rPr>
          <w:lang w:val="en-GB"/>
        </w:rPr>
        <w:t xml:space="preserve">junctions and conduits </w:t>
      </w:r>
      <w:r w:rsidR="006B30DA" w:rsidRPr="459D5FB7">
        <w:rPr>
          <w:lang w:val="en-GB"/>
        </w:rPr>
        <w:t>connected to the wastewater treatment plant</w:t>
      </w:r>
      <w:r w:rsidR="00D22E1C" w:rsidRPr="459D5FB7">
        <w:rPr>
          <w:lang w:val="en-GB"/>
        </w:rPr>
        <w:t>, and fill in the missing attributes of junctions</w:t>
      </w:r>
      <w:r w:rsidR="006527E3" w:rsidRPr="459D5FB7">
        <w:rPr>
          <w:lang w:val="en-GB"/>
        </w:rPr>
        <w:t>, such as invert elevation.</w:t>
      </w:r>
      <w:r w:rsidR="004B2A52" w:rsidRPr="459D5FB7">
        <w:rPr>
          <w:lang w:val="en-GB"/>
        </w:rPr>
        <w:t xml:space="preserve"> This functionality will allow water utilities to significantly reduce the time spent correcting network data and to have sewer systems ready for integration into their GIS software, making them prepared </w:t>
      </w:r>
      <w:r w:rsidR="00B86D5B" w:rsidRPr="459D5FB7">
        <w:rPr>
          <w:lang w:val="en-GB"/>
        </w:rPr>
        <w:t xml:space="preserve">for </w:t>
      </w:r>
      <w:r w:rsidR="004B2A52" w:rsidRPr="459D5FB7">
        <w:rPr>
          <w:lang w:val="en-GB"/>
        </w:rPr>
        <w:t>the hydraulic model</w:t>
      </w:r>
      <w:r w:rsidR="7D103EE9" w:rsidRPr="459D5FB7">
        <w:rPr>
          <w:lang w:val="en-GB"/>
        </w:rPr>
        <w:t>ling exercise</w:t>
      </w:r>
      <w:r w:rsidR="004B2A52" w:rsidRPr="459D5FB7">
        <w:rPr>
          <w:lang w:val="en-GB"/>
        </w:rPr>
        <w:t>.</w:t>
      </w:r>
    </w:p>
    <w:p w14:paraId="5BA09BB4" w14:textId="77777777" w:rsidR="00C31BFD" w:rsidRPr="004B290B" w:rsidRDefault="00C31BFD" w:rsidP="00AA1C3A">
      <w:pPr>
        <w:spacing w:before="0"/>
        <w:rPr>
          <w:rFonts w:cstheme="minorHAnsi"/>
          <w:lang w:val="en-GB"/>
        </w:rPr>
      </w:pPr>
    </w:p>
    <w:p w14:paraId="085BA4B4" w14:textId="77777777" w:rsidR="00C31BFD" w:rsidRPr="00061D24" w:rsidRDefault="006A683B" w:rsidP="009D500F">
      <w:pPr>
        <w:pStyle w:val="Title"/>
        <w:rPr>
          <w:color w:val="auto"/>
          <w:lang w:val="en-GB"/>
        </w:rPr>
      </w:pPr>
      <w:r w:rsidRPr="00061D24">
        <w:rPr>
          <w:color w:val="auto"/>
          <w:lang w:val="en-GB"/>
        </w:rPr>
        <w:t>KEYWORDS</w:t>
      </w:r>
    </w:p>
    <w:p w14:paraId="3740C60B" w14:textId="01F045C7" w:rsidR="00CB4EDD" w:rsidRDefault="0008282E" w:rsidP="00B151A2">
      <w:pPr>
        <w:rPr>
          <w:rFonts w:cstheme="minorHAnsi"/>
          <w:lang w:val="en-GB"/>
        </w:rPr>
      </w:pPr>
      <w:r>
        <w:rPr>
          <w:rFonts w:cstheme="minorHAnsi"/>
          <w:lang w:val="en-GB"/>
        </w:rPr>
        <w:t xml:space="preserve">Data correction and modelling, </w:t>
      </w:r>
      <w:r w:rsidR="002F1545">
        <w:rPr>
          <w:rFonts w:cstheme="minorHAnsi"/>
          <w:lang w:val="en-GB"/>
        </w:rPr>
        <w:t>GIS</w:t>
      </w:r>
      <w:r>
        <w:rPr>
          <w:rFonts w:cstheme="minorHAnsi"/>
          <w:lang w:val="en-GB"/>
        </w:rPr>
        <w:t>-based inventory, g</w:t>
      </w:r>
      <w:r w:rsidR="00275BDF">
        <w:rPr>
          <w:rFonts w:cstheme="minorHAnsi"/>
          <w:lang w:val="en-GB"/>
        </w:rPr>
        <w:t xml:space="preserve">raph theory, </w:t>
      </w:r>
      <w:r w:rsidR="00B862CF" w:rsidRPr="00B862CF">
        <w:rPr>
          <w:rFonts w:cstheme="minorHAnsi"/>
          <w:lang w:val="en-GB"/>
        </w:rPr>
        <w:t>hydraulic modelling</w:t>
      </w:r>
      <w:r w:rsidR="00B862CF">
        <w:rPr>
          <w:rFonts w:cstheme="minorHAnsi"/>
          <w:lang w:val="en-GB"/>
        </w:rPr>
        <w:t xml:space="preserve">, </w:t>
      </w:r>
      <w:r w:rsidR="00B151A2">
        <w:rPr>
          <w:rFonts w:cstheme="minorHAnsi"/>
          <w:lang w:val="en-GB"/>
        </w:rPr>
        <w:t xml:space="preserve">QGIS plugin </w:t>
      </w:r>
    </w:p>
    <w:p w14:paraId="46745967" w14:textId="77777777" w:rsidR="00F17F53" w:rsidRDefault="00AA1C3A" w:rsidP="00BF139F">
      <w:pPr>
        <w:pStyle w:val="Heading1"/>
        <w:numPr>
          <w:ilvl w:val="0"/>
          <w:numId w:val="6"/>
        </w:numPr>
        <w:rPr>
          <w:lang w:val="en-GB"/>
        </w:rPr>
      </w:pPr>
      <w:r w:rsidRPr="00061D24">
        <w:rPr>
          <w:lang w:val="en-GB"/>
        </w:rPr>
        <w:br w:type="page"/>
      </w:r>
    </w:p>
    <w:p w14:paraId="434DF227" w14:textId="1862F47C" w:rsidR="00F17F53" w:rsidRDefault="00F17F53" w:rsidP="00F17F53">
      <w:pPr>
        <w:pStyle w:val="Heading1"/>
        <w:numPr>
          <w:ilvl w:val="0"/>
          <w:numId w:val="7"/>
        </w:numPr>
        <w:rPr>
          <w:lang w:val="en-GB"/>
        </w:rPr>
      </w:pPr>
      <w:r>
        <w:rPr>
          <w:lang w:val="en-GB"/>
        </w:rPr>
        <w:lastRenderedPageBreak/>
        <w:t>INTRODUCTION</w:t>
      </w:r>
    </w:p>
    <w:p w14:paraId="3ACBF491" w14:textId="688DC02C" w:rsidR="00F17F53" w:rsidRPr="00F17F53" w:rsidRDefault="00F17F53" w:rsidP="459D5FB7">
      <w:pPr>
        <w:rPr>
          <w:rFonts w:cstheme="minorBidi"/>
          <w:lang w:val="en-GB"/>
        </w:rPr>
      </w:pPr>
      <w:r w:rsidRPr="459D5FB7">
        <w:rPr>
          <w:rFonts w:cstheme="minorBidi"/>
          <w:lang w:val="en-GB"/>
        </w:rPr>
        <w:t>Urban stormwater management is a challenge in city planning and is increasingly reflected in public policy, emphasizing the urgent need for adaptation to climate change. At the same time, urban wastewater management is central to European environmental policy: the new Wastewater Treatment Directive (2024/3019) mandates that water utilities assess the hydraulic performance of their urban drainage systems</w:t>
      </w:r>
      <w:r w:rsidR="00833B1D">
        <w:rPr>
          <w:rFonts w:cstheme="minorBidi"/>
          <w:lang w:val="en-GB"/>
        </w:rPr>
        <w:t xml:space="preserve"> (UDS)</w:t>
      </w:r>
      <w:r w:rsidRPr="459D5FB7">
        <w:rPr>
          <w:rFonts w:cstheme="minorBidi"/>
          <w:lang w:val="en-GB"/>
        </w:rPr>
        <w:t>. Although these networks are usually maintained in C</w:t>
      </w:r>
      <w:r w:rsidR="00E80E08">
        <w:rPr>
          <w:rFonts w:cstheme="minorBidi"/>
          <w:lang w:val="en-GB"/>
        </w:rPr>
        <w:t>omputer-Aided Design (C</w:t>
      </w:r>
      <w:r w:rsidRPr="459D5FB7">
        <w:rPr>
          <w:rFonts w:cstheme="minorBidi"/>
          <w:lang w:val="en-GB"/>
        </w:rPr>
        <w:t>AD</w:t>
      </w:r>
      <w:r w:rsidR="00E80E08">
        <w:rPr>
          <w:rFonts w:cstheme="minorBidi"/>
          <w:lang w:val="en-GB"/>
        </w:rPr>
        <w:t>)</w:t>
      </w:r>
      <w:r w:rsidRPr="459D5FB7">
        <w:rPr>
          <w:rFonts w:cstheme="minorBidi"/>
          <w:lang w:val="en-GB"/>
        </w:rPr>
        <w:t xml:space="preserve"> or vector formats within </w:t>
      </w:r>
      <w:r w:rsidR="009152F2">
        <w:rPr>
          <w:rFonts w:cstheme="minorBidi"/>
          <w:lang w:val="en-GB"/>
        </w:rPr>
        <w:t>Geographic Information Systems (</w:t>
      </w:r>
      <w:r w:rsidRPr="459D5FB7">
        <w:rPr>
          <w:rFonts w:cstheme="minorBidi"/>
          <w:lang w:val="en-GB"/>
        </w:rPr>
        <w:t>GIS</w:t>
      </w:r>
      <w:r w:rsidR="009152F2">
        <w:rPr>
          <w:rFonts w:cstheme="minorBidi"/>
          <w:lang w:val="en-GB"/>
        </w:rPr>
        <w:t>)</w:t>
      </w:r>
      <w:r w:rsidRPr="459D5FB7">
        <w:rPr>
          <w:rFonts w:cstheme="minorBidi"/>
          <w:lang w:val="en-GB"/>
        </w:rPr>
        <w:t xml:space="preserve">, they often contain topological inconsistencies that must be corrected for hydraulic models. In the process of correcting and updating network assets, key elements that would ensure a sufficiently robust network for reliable modelling are not always prioritized. Furthermore, a survey </w:t>
      </w:r>
      <w:r w:rsidR="265BBAA1" w:rsidRPr="459D5FB7">
        <w:rPr>
          <w:rFonts w:cstheme="minorBidi"/>
          <w:lang w:val="en-GB"/>
        </w:rPr>
        <w:t xml:space="preserve">that we </w:t>
      </w:r>
      <w:r w:rsidRPr="459D5FB7">
        <w:rPr>
          <w:rFonts w:cstheme="minorBidi"/>
          <w:lang w:val="en-GB"/>
        </w:rPr>
        <w:t xml:space="preserve">sent out to practitioners and researchers showed that 81% of the respondents usually performed the data reconciliation process semi-automatically using software tools that facilitate this task. Although it is a semi-automatic method, the number of hours to carry out this work reaches 20 hours for 41% of respondents while 32%, 20 to 50 hours.  </w:t>
      </w:r>
    </w:p>
    <w:p w14:paraId="5A42DF81" w14:textId="59CEE9D4" w:rsidR="00F17F53" w:rsidRPr="00F17F53" w:rsidRDefault="00F17F53" w:rsidP="00F17F53">
      <w:pPr>
        <w:rPr>
          <w:lang w:val="en-GB"/>
        </w:rPr>
      </w:pPr>
      <w:r w:rsidRPr="459D5FB7">
        <w:rPr>
          <w:rFonts w:cstheme="minorBidi"/>
          <w:lang w:val="en-GB"/>
        </w:rPr>
        <w:t>Different methodologies have been used to complete and correct sewer networks. Shao et al., (2017) employed SWMM-based algorithm to design storm sewer network; however, their approach relied only on iterative hydraulic calculation</w:t>
      </w:r>
      <w:r w:rsidR="7C45B5B3" w:rsidRPr="459D5FB7">
        <w:rPr>
          <w:rFonts w:cstheme="minorBidi"/>
          <w:lang w:val="en-GB"/>
        </w:rPr>
        <w:t>s</w:t>
      </w:r>
      <w:r w:rsidRPr="459D5FB7">
        <w:rPr>
          <w:rFonts w:cstheme="minorBidi"/>
          <w:lang w:val="en-GB"/>
        </w:rPr>
        <w:t xml:space="preserve"> </w:t>
      </w:r>
      <w:r w:rsidR="00FB499E">
        <w:rPr>
          <w:rFonts w:cstheme="minorBidi"/>
          <w:lang w:val="en-GB"/>
        </w:rPr>
        <w:t>without incorporating</w:t>
      </w:r>
      <w:r w:rsidRPr="459D5FB7">
        <w:rPr>
          <w:rFonts w:cstheme="minorBidi"/>
          <w:lang w:val="en-GB"/>
        </w:rPr>
        <w:t xml:space="preserve"> real </w:t>
      </w:r>
      <w:r w:rsidR="00FB499E">
        <w:rPr>
          <w:rFonts w:cstheme="minorBidi"/>
          <w:lang w:val="en-GB"/>
        </w:rPr>
        <w:t xml:space="preserve">sewer </w:t>
      </w:r>
      <w:r w:rsidRPr="459D5FB7">
        <w:rPr>
          <w:rFonts w:cstheme="minorBidi"/>
          <w:lang w:val="en-GB"/>
        </w:rPr>
        <w:t xml:space="preserve">network data. </w:t>
      </w:r>
      <w:proofErr w:type="spellStart"/>
      <w:r w:rsidRPr="459D5FB7">
        <w:rPr>
          <w:rFonts w:cstheme="minorBidi"/>
          <w:lang w:val="en-GB"/>
        </w:rPr>
        <w:t>Belghaddar</w:t>
      </w:r>
      <w:proofErr w:type="spellEnd"/>
      <w:r w:rsidRPr="459D5FB7">
        <w:rPr>
          <w:rFonts w:cstheme="minorBidi"/>
          <w:lang w:val="en-GB"/>
        </w:rPr>
        <w:t xml:space="preserve"> et al., (2021) used Graph Convolutional Network models to complete missing values of pipes by leveraging network topology and the relationship between components. This approach, however, needs a large set of data for training. Graph theory has also been widely applied </w:t>
      </w:r>
      <w:r w:rsidR="00D46BA2">
        <w:rPr>
          <w:rFonts w:cstheme="minorBidi"/>
          <w:lang w:val="en-GB"/>
        </w:rPr>
        <w:t xml:space="preserve">in </w:t>
      </w:r>
      <w:r w:rsidR="00833B1D">
        <w:rPr>
          <w:rFonts w:cstheme="minorBidi"/>
          <w:lang w:val="en-GB"/>
        </w:rPr>
        <w:t>UDS</w:t>
      </w:r>
      <w:r w:rsidRPr="459D5FB7">
        <w:rPr>
          <w:rFonts w:cstheme="minorBidi"/>
          <w:lang w:val="en-GB"/>
        </w:rPr>
        <w:t xml:space="preserve">. Meijer et al., (2018) used this method to identify the most critical elements in a network with respect to malfunctioning of the system. Chegini &amp; Li, (2022) combined graph theory with available land surface data, topography, and land use/land cover to construct urban stormwater networks. More recently, </w:t>
      </w:r>
      <w:proofErr w:type="spellStart"/>
      <w:r w:rsidRPr="459D5FB7">
        <w:rPr>
          <w:rFonts w:cstheme="minorBidi"/>
          <w:lang w:val="en-GB"/>
        </w:rPr>
        <w:t>Hajibabaei</w:t>
      </w:r>
      <w:proofErr w:type="spellEnd"/>
      <w:r w:rsidRPr="459D5FB7">
        <w:rPr>
          <w:rFonts w:cstheme="minorBidi"/>
          <w:lang w:val="en-GB"/>
        </w:rPr>
        <w:t xml:space="preserve"> et al., (2025) implemented automated graph theory approach for data collection and network reconstruction to fill gaps in </w:t>
      </w:r>
      <w:r w:rsidR="00833B1D">
        <w:rPr>
          <w:rFonts w:cstheme="minorBidi"/>
          <w:lang w:val="en-GB"/>
        </w:rPr>
        <w:t>UDS</w:t>
      </w:r>
      <w:r w:rsidRPr="459D5FB7">
        <w:rPr>
          <w:rFonts w:cstheme="minorBidi"/>
          <w:lang w:val="en-GB"/>
        </w:rPr>
        <w:t xml:space="preserve">. Although the mentioned methods provide frameworks for reconstructing sewer networks, none of them offer user-friendly workflows that water utilities can readily apply. To ensure seamless integration into existing GIS workflows, we present a plugin for the open-source GIS desktop software QGIS. The plugin enables the correction of sewer networks, including checking the </w:t>
      </w:r>
      <w:r w:rsidR="009A5243">
        <w:rPr>
          <w:rFonts w:cstheme="minorBidi"/>
          <w:lang w:val="en-GB"/>
        </w:rPr>
        <w:t>junctions and conduits</w:t>
      </w:r>
      <w:r w:rsidRPr="459D5FB7">
        <w:rPr>
          <w:rFonts w:cstheme="minorBidi"/>
          <w:lang w:val="en-GB"/>
        </w:rPr>
        <w:t xml:space="preserve"> connected to the wastewater treatment plant, </w:t>
      </w:r>
      <w:r w:rsidR="004136B3">
        <w:rPr>
          <w:rFonts w:cstheme="minorBidi"/>
          <w:lang w:val="en-GB"/>
        </w:rPr>
        <w:t>conduit</w:t>
      </w:r>
      <w:r w:rsidRPr="459D5FB7">
        <w:rPr>
          <w:rFonts w:cstheme="minorBidi"/>
          <w:lang w:val="en-GB"/>
        </w:rPr>
        <w:t xml:space="preserve"> directions and missing attributes such as invert and manhole elevations, by applying graph theory. It also allows the generation of vector files containing both the corrected elements and those prioritized for field verification, and the creation of a hydrological model of the sewer system.</w:t>
      </w:r>
    </w:p>
    <w:p w14:paraId="065C5686" w14:textId="78969137" w:rsidR="00BF139F" w:rsidRPr="00BF139F" w:rsidRDefault="00BD4069" w:rsidP="00F17F53">
      <w:pPr>
        <w:pStyle w:val="Heading1"/>
        <w:numPr>
          <w:ilvl w:val="0"/>
          <w:numId w:val="7"/>
        </w:numPr>
        <w:rPr>
          <w:lang w:val="en-GB"/>
        </w:rPr>
      </w:pPr>
      <w:r>
        <w:rPr>
          <w:lang w:val="en-GB"/>
        </w:rPr>
        <w:t>OBJECTIVE</w:t>
      </w:r>
    </w:p>
    <w:p w14:paraId="2AC76349" w14:textId="44F3A44A" w:rsidR="00BF139F" w:rsidRPr="00BF139F" w:rsidRDefault="005E499A" w:rsidP="00BF139F">
      <w:pPr>
        <w:rPr>
          <w:rFonts w:cstheme="minorHAnsi"/>
          <w:lang w:val="en-GB"/>
        </w:rPr>
      </w:pPr>
      <w:r w:rsidRPr="005E499A">
        <w:rPr>
          <w:rFonts w:cstheme="minorHAnsi"/>
          <w:lang w:val="en-GB"/>
        </w:rPr>
        <w:t xml:space="preserve">The aim of this work is to introduce the </w:t>
      </w:r>
      <w:r w:rsidR="009918AF">
        <w:rPr>
          <w:rFonts w:cstheme="minorHAnsi"/>
          <w:lang w:val="en-GB"/>
        </w:rPr>
        <w:t xml:space="preserve">workflow and the </w:t>
      </w:r>
      <w:r w:rsidRPr="005E499A">
        <w:rPr>
          <w:rFonts w:cstheme="minorHAnsi"/>
          <w:lang w:val="en-GB"/>
        </w:rPr>
        <w:t>designed QGIS plugin to correct sewer networks for hydraulic modelling and to present the preliminary results of its application</w:t>
      </w:r>
      <w:r>
        <w:rPr>
          <w:rFonts w:cstheme="minorHAnsi"/>
          <w:lang w:val="en-GB"/>
        </w:rPr>
        <w:t>.</w:t>
      </w:r>
    </w:p>
    <w:p w14:paraId="1E7944F9" w14:textId="05D3242E" w:rsidR="00BF139F" w:rsidRDefault="00BD4069" w:rsidP="00F17F53">
      <w:pPr>
        <w:pStyle w:val="Heading1"/>
        <w:numPr>
          <w:ilvl w:val="0"/>
          <w:numId w:val="7"/>
        </w:numPr>
        <w:rPr>
          <w:lang w:val="en-GB"/>
        </w:rPr>
      </w:pPr>
      <w:r w:rsidRPr="459D5FB7">
        <w:rPr>
          <w:lang w:val="en-GB"/>
        </w:rPr>
        <w:t>METHODOLOGY</w:t>
      </w:r>
    </w:p>
    <w:p w14:paraId="7E7AFD6B" w14:textId="77F4698E" w:rsidR="00DB5A91" w:rsidRPr="00B12BA2" w:rsidRDefault="00DB5A91" w:rsidP="005E499A">
      <w:pPr>
        <w:rPr>
          <w:lang w:val="en-GB"/>
        </w:rPr>
      </w:pPr>
      <w:r w:rsidRPr="459D5FB7">
        <w:rPr>
          <w:lang w:val="en-GB"/>
        </w:rPr>
        <w:t xml:space="preserve">The objective of this plugin is to reduce the time required to prepare sewer networks for hydraulic modelling. We demonstrate its applicability using the </w:t>
      </w:r>
      <w:r w:rsidR="00833B1D">
        <w:rPr>
          <w:lang w:val="en-GB"/>
        </w:rPr>
        <w:t>UDS</w:t>
      </w:r>
      <w:r w:rsidRPr="459D5FB7">
        <w:rPr>
          <w:lang w:val="en-GB"/>
        </w:rPr>
        <w:t xml:space="preserve"> of Girona (Spain) as a case study. </w:t>
      </w:r>
      <w:r w:rsidR="00366E84">
        <w:rPr>
          <w:lang w:val="en-GB"/>
        </w:rPr>
        <w:t xml:space="preserve"> </w:t>
      </w:r>
      <w:r w:rsidR="00366E84" w:rsidRPr="008B05EC">
        <w:rPr>
          <w:lang w:val="en-GB"/>
        </w:rPr>
        <w:t xml:space="preserve">The UDS of Girona consists of </w:t>
      </w:r>
      <w:r w:rsidR="008B05EC" w:rsidRPr="008B05EC">
        <w:rPr>
          <w:lang w:val="en-GB"/>
        </w:rPr>
        <w:t xml:space="preserve">660 </w:t>
      </w:r>
      <w:r w:rsidR="00F5237D" w:rsidRPr="008B05EC">
        <w:rPr>
          <w:lang w:val="en-GB"/>
        </w:rPr>
        <w:t>k</w:t>
      </w:r>
      <w:r w:rsidR="00F5237D">
        <w:rPr>
          <w:lang w:val="en-GB"/>
        </w:rPr>
        <w:t>ilo</w:t>
      </w:r>
      <w:r w:rsidR="00F5237D" w:rsidRPr="008B05EC">
        <w:rPr>
          <w:lang w:val="en-GB"/>
        </w:rPr>
        <w:t>m</w:t>
      </w:r>
      <w:r w:rsidR="00F5237D">
        <w:rPr>
          <w:lang w:val="en-GB"/>
        </w:rPr>
        <w:t>etres</w:t>
      </w:r>
      <w:r w:rsidR="008B05EC" w:rsidRPr="008B05EC">
        <w:rPr>
          <w:lang w:val="en-GB"/>
        </w:rPr>
        <w:t xml:space="preserve"> of ne</w:t>
      </w:r>
      <w:r w:rsidR="008B05EC">
        <w:rPr>
          <w:lang w:val="en-GB"/>
        </w:rPr>
        <w:t>twor</w:t>
      </w:r>
      <w:r w:rsidR="00F5237D">
        <w:rPr>
          <w:lang w:val="en-GB"/>
        </w:rPr>
        <w:t xml:space="preserve">k </w:t>
      </w:r>
      <w:r w:rsidR="00B12BA2">
        <w:rPr>
          <w:lang w:val="en-GB"/>
        </w:rPr>
        <w:t xml:space="preserve">with 205000 </w:t>
      </w:r>
      <w:r w:rsidR="0064397A">
        <w:rPr>
          <w:lang w:val="en-GB"/>
        </w:rPr>
        <w:t>population</w:t>
      </w:r>
      <w:r w:rsidR="00B12BA2">
        <w:rPr>
          <w:lang w:val="en-GB"/>
        </w:rPr>
        <w:t xml:space="preserve"> </w:t>
      </w:r>
      <w:r w:rsidR="00D2623A">
        <w:rPr>
          <w:lang w:val="en-GB"/>
        </w:rPr>
        <w:t>equivalents</w:t>
      </w:r>
      <w:r w:rsidR="0064397A">
        <w:rPr>
          <w:lang w:val="en-GB"/>
        </w:rPr>
        <w:t xml:space="preserve"> </w:t>
      </w:r>
      <w:r w:rsidR="00FC4BBB">
        <w:rPr>
          <w:lang w:val="en-GB"/>
        </w:rPr>
        <w:t xml:space="preserve">connected, </w:t>
      </w:r>
      <w:r w:rsidR="0064397A">
        <w:rPr>
          <w:lang w:val="en-GB"/>
        </w:rPr>
        <w:t xml:space="preserve">which fluctuates </w:t>
      </w:r>
      <w:r w:rsidR="00B8722D">
        <w:rPr>
          <w:lang w:val="en-GB"/>
        </w:rPr>
        <w:t>seasonally due to the tourism</w:t>
      </w:r>
      <w:r w:rsidR="00B12BA2">
        <w:rPr>
          <w:lang w:val="en-GB"/>
        </w:rPr>
        <w:t xml:space="preserve">. </w:t>
      </w:r>
      <w:r w:rsidR="00D86EBB">
        <w:rPr>
          <w:lang w:val="en-GB"/>
        </w:rPr>
        <w:t xml:space="preserve">The </w:t>
      </w:r>
      <w:r w:rsidR="00423517">
        <w:rPr>
          <w:lang w:val="en-GB"/>
        </w:rPr>
        <w:t xml:space="preserve">inventory of </w:t>
      </w:r>
      <w:r w:rsidR="00D86EBB">
        <w:rPr>
          <w:lang w:val="en-GB"/>
        </w:rPr>
        <w:t xml:space="preserve">UDS </w:t>
      </w:r>
      <w:r w:rsidR="00423517">
        <w:rPr>
          <w:lang w:val="en-GB"/>
        </w:rPr>
        <w:t>used to be maintained in CAD format. Recently, the water utility has been adopted its inventory in GISwater database</w:t>
      </w:r>
      <w:r w:rsidR="002F4558">
        <w:rPr>
          <w:lang w:val="en-GB"/>
        </w:rPr>
        <w:t xml:space="preserve"> format</w:t>
      </w:r>
      <w:r w:rsidR="00423517">
        <w:rPr>
          <w:lang w:val="en-GB"/>
        </w:rPr>
        <w:t>. GISwater is</w:t>
      </w:r>
      <w:r w:rsidR="006F0533">
        <w:rPr>
          <w:lang w:val="en-GB"/>
        </w:rPr>
        <w:t xml:space="preserve"> a free open-source software designed for the integrated management of water cycle, </w:t>
      </w:r>
      <w:r w:rsidR="00C608D9">
        <w:rPr>
          <w:lang w:val="en-GB"/>
        </w:rPr>
        <w:t xml:space="preserve">acting as a link between hydraulic analysis tools and spatial database. </w:t>
      </w:r>
      <w:r w:rsidR="00260AD5">
        <w:rPr>
          <w:lang w:val="en-GB"/>
        </w:rPr>
        <w:t>The maintenance</w:t>
      </w:r>
      <w:r w:rsidR="00274162">
        <w:rPr>
          <w:lang w:val="en-GB"/>
        </w:rPr>
        <w:t xml:space="preserve"> and </w:t>
      </w:r>
      <w:r w:rsidR="00274162" w:rsidRPr="00AE60BD">
        <w:rPr>
          <w:lang w:val="en-GB"/>
        </w:rPr>
        <w:t>database update process currently involves only one</w:t>
      </w:r>
      <w:r w:rsidR="00274162">
        <w:rPr>
          <w:lang w:val="en-GB"/>
        </w:rPr>
        <w:t xml:space="preserve"> person and is</w:t>
      </w:r>
      <w:r w:rsidR="00260AD5">
        <w:rPr>
          <w:lang w:val="en-GB"/>
        </w:rPr>
        <w:t xml:space="preserve"> performed only when big changes in the UDS are produced (i.e. </w:t>
      </w:r>
      <w:r w:rsidR="00C14603">
        <w:rPr>
          <w:lang w:val="en-GB"/>
        </w:rPr>
        <w:t>civil engineering works</w:t>
      </w:r>
      <w:r w:rsidR="00274162">
        <w:rPr>
          <w:lang w:val="en-GB"/>
        </w:rPr>
        <w:t>)</w:t>
      </w:r>
      <w:r w:rsidR="00AB3293">
        <w:rPr>
          <w:lang w:val="en-GB"/>
        </w:rPr>
        <w:t>.</w:t>
      </w:r>
    </w:p>
    <w:p w14:paraId="7B82FC60" w14:textId="47D83A0C" w:rsidR="005E499A" w:rsidRDefault="00147383" w:rsidP="005E499A">
      <w:pPr>
        <w:rPr>
          <w:lang w:val="en-GB"/>
        </w:rPr>
      </w:pPr>
      <w:r w:rsidRPr="00147383">
        <w:rPr>
          <w:lang w:val="en-GB"/>
        </w:rPr>
        <w:t>The plugin was initially implemented in the Python programming language and subsequently adapted for integration into QGIS</w:t>
      </w:r>
      <w:r>
        <w:rPr>
          <w:lang w:val="en-GB"/>
        </w:rPr>
        <w:t xml:space="preserve">. </w:t>
      </w:r>
      <w:r w:rsidR="000B5F24">
        <w:rPr>
          <w:lang w:val="en-GB"/>
        </w:rPr>
        <w:fldChar w:fldCharType="begin"/>
      </w:r>
      <w:r w:rsidR="000B5F24">
        <w:rPr>
          <w:lang w:val="en-GB"/>
        </w:rPr>
        <w:instrText xml:space="preserve"> REF _Ref215045276 \h  \* MERGEFORMAT </w:instrText>
      </w:r>
      <w:r w:rsidR="000B5F24">
        <w:rPr>
          <w:lang w:val="en-GB"/>
        </w:rPr>
      </w:r>
      <w:r w:rsidR="000B5F24">
        <w:rPr>
          <w:lang w:val="en-GB"/>
        </w:rPr>
        <w:fldChar w:fldCharType="separate"/>
      </w:r>
      <w:r w:rsidR="003844B7" w:rsidRPr="003844B7">
        <w:rPr>
          <w:rFonts w:cstheme="minorBidi"/>
          <w:lang w:val="en-GB"/>
        </w:rPr>
        <w:t>Figure 1</w:t>
      </w:r>
      <w:r w:rsidR="000B5F24">
        <w:rPr>
          <w:lang w:val="en-GB"/>
        </w:rPr>
        <w:fldChar w:fldCharType="end"/>
      </w:r>
      <w:r w:rsidR="000B5F24">
        <w:rPr>
          <w:lang w:val="en-GB"/>
        </w:rPr>
        <w:t xml:space="preserve"> </w:t>
      </w:r>
      <w:r w:rsidR="00DB5A91" w:rsidRPr="00DB5A91">
        <w:rPr>
          <w:lang w:val="en-GB"/>
        </w:rPr>
        <w:t xml:space="preserve">shows the workflow of the plugin which starts with the </w:t>
      </w:r>
      <w:r w:rsidR="00833B1D">
        <w:rPr>
          <w:lang w:val="en-GB"/>
        </w:rPr>
        <w:t>UDS</w:t>
      </w:r>
      <w:r w:rsidR="00DB5A91" w:rsidRPr="459D5FB7">
        <w:rPr>
          <w:lang w:val="en-GB"/>
        </w:rPr>
        <w:t xml:space="preserve"> as input. It supports the most common network inventory formats: vector files, INP files </w:t>
      </w:r>
      <w:r w:rsidR="00C60209">
        <w:rPr>
          <w:lang w:val="en-GB"/>
        </w:rPr>
        <w:t>and</w:t>
      </w:r>
      <w:r w:rsidR="00DB5A91" w:rsidRPr="459D5FB7">
        <w:rPr>
          <w:lang w:val="en-GB"/>
        </w:rPr>
        <w:t xml:space="preserve"> database connections (e.g., PostgreSQL). The plugin comprises four modules: the first,</w:t>
      </w:r>
      <w:r w:rsidR="00DB5A91">
        <w:rPr>
          <w:lang w:val="en-GB"/>
        </w:rPr>
        <w:t xml:space="preserve"> </w:t>
      </w:r>
      <w:r w:rsidR="00B27EE6" w:rsidRPr="00DB5A91">
        <w:rPr>
          <w:lang w:val="en-GB"/>
        </w:rPr>
        <w:t>A,</w:t>
      </w:r>
      <w:r w:rsidR="00B27EE6">
        <w:rPr>
          <w:lang w:val="en-GB"/>
        </w:rPr>
        <w:t xml:space="preserve"> “Generate SWMM INP”</w:t>
      </w:r>
      <w:r w:rsidR="00DB5A91" w:rsidRPr="00DB5A91">
        <w:rPr>
          <w:lang w:val="en-GB"/>
        </w:rPr>
        <w:t xml:space="preserve"> converts the input data to a </w:t>
      </w:r>
      <w:proofErr w:type="spellStart"/>
      <w:r w:rsidR="00DB5A91" w:rsidRPr="00DB5A91">
        <w:rPr>
          <w:lang w:val="en-GB"/>
        </w:rPr>
        <w:t>Geopackage</w:t>
      </w:r>
      <w:proofErr w:type="spellEnd"/>
      <w:r w:rsidR="00DB5A91" w:rsidRPr="00DB5A91">
        <w:rPr>
          <w:lang w:val="en-GB"/>
        </w:rPr>
        <w:t xml:space="preserve"> in the case it is an INP file or a database; the second, B, the </w:t>
      </w:r>
      <w:r w:rsidR="1FC6A415" w:rsidRPr="459D5FB7">
        <w:rPr>
          <w:lang w:val="en-GB"/>
        </w:rPr>
        <w:t>“</w:t>
      </w:r>
      <w:r w:rsidR="00DB5A91" w:rsidRPr="459D5FB7">
        <w:rPr>
          <w:lang w:val="en-GB"/>
        </w:rPr>
        <w:t>UD Correction Module</w:t>
      </w:r>
      <w:r w:rsidR="46F383B7" w:rsidRPr="459D5FB7">
        <w:rPr>
          <w:lang w:val="en-GB"/>
        </w:rPr>
        <w:t>”</w:t>
      </w:r>
      <w:r w:rsidR="00DB5A91" w:rsidRPr="459D5FB7">
        <w:rPr>
          <w:lang w:val="en-GB"/>
        </w:rPr>
        <w:t xml:space="preserve">, uses graph theory to check flow directions and cycles, fill in missing values, and detect or prevent SWMM errors; the third, C, </w:t>
      </w:r>
      <w:r w:rsidR="23D4DF50" w:rsidRPr="459D5FB7">
        <w:rPr>
          <w:lang w:val="en-GB"/>
        </w:rPr>
        <w:t xml:space="preserve"> </w:t>
      </w:r>
      <w:r w:rsidR="3D01273F" w:rsidRPr="459D5FB7">
        <w:rPr>
          <w:lang w:val="en-GB"/>
        </w:rPr>
        <w:t>“</w:t>
      </w:r>
      <w:r w:rsidR="00DB5A91" w:rsidRPr="459D5FB7">
        <w:rPr>
          <w:lang w:val="en-GB"/>
        </w:rPr>
        <w:t>Generate SWMM INP</w:t>
      </w:r>
      <w:r w:rsidR="78572F85" w:rsidRPr="459D5FB7">
        <w:rPr>
          <w:lang w:val="en-GB"/>
        </w:rPr>
        <w:t xml:space="preserve"> module</w:t>
      </w:r>
      <w:r w:rsidR="26DC31DD" w:rsidRPr="459D5FB7">
        <w:rPr>
          <w:lang w:val="en-GB"/>
        </w:rPr>
        <w:t>”</w:t>
      </w:r>
      <w:r w:rsidR="00DB5A91" w:rsidRPr="459D5FB7">
        <w:rPr>
          <w:lang w:val="en-GB"/>
        </w:rPr>
        <w:t xml:space="preserve">, converts the </w:t>
      </w:r>
      <w:proofErr w:type="spellStart"/>
      <w:r w:rsidR="00DB5A91" w:rsidRPr="459D5FB7">
        <w:rPr>
          <w:lang w:val="en-GB"/>
        </w:rPr>
        <w:t>Geopackage</w:t>
      </w:r>
      <w:proofErr w:type="spellEnd"/>
      <w:r w:rsidR="00DB5A91" w:rsidRPr="459D5FB7">
        <w:rPr>
          <w:lang w:val="en-GB"/>
        </w:rPr>
        <w:t xml:space="preserve"> into an INP file for simulation; and the fourth, D,</w:t>
      </w:r>
      <w:r w:rsidR="008A3374">
        <w:rPr>
          <w:lang w:val="en-GB"/>
        </w:rPr>
        <w:t>”SWMM API”,</w:t>
      </w:r>
      <w:r w:rsidR="00DB5A91" w:rsidRPr="459D5FB7">
        <w:rPr>
          <w:lang w:val="en-GB"/>
        </w:rPr>
        <w:t xml:space="preserve"> runs the model simulation using the SWMM API. </w:t>
      </w:r>
      <w:r w:rsidR="002B1738" w:rsidRPr="002B1738">
        <w:rPr>
          <w:lang w:val="en-GB"/>
        </w:rPr>
        <w:t xml:space="preserve">Module B generates two outputs: vector files containing corrected and uncorrected conduits, and a prioritized list of elements for field verification. Module D produces a status report from the simulation. If the simulation results are unsatisfactory, the user can inspect the prioritized </w:t>
      </w:r>
      <w:r w:rsidR="002B1738" w:rsidRPr="002B1738">
        <w:rPr>
          <w:lang w:val="en-GB"/>
        </w:rPr>
        <w:lastRenderedPageBreak/>
        <w:t>elements in the field to complete the inventory, after which the workflow can be repeated.</w:t>
      </w:r>
    </w:p>
    <w:p w14:paraId="51CEFC88" w14:textId="77777777" w:rsidR="00DB5A91" w:rsidRDefault="00DB5A91" w:rsidP="005E499A">
      <w:pPr>
        <w:rPr>
          <w:lang w:val="en-GB"/>
        </w:rPr>
      </w:pPr>
    </w:p>
    <w:p w14:paraId="6975A19C" w14:textId="344523E9" w:rsidR="00907D36" w:rsidRDefault="009272BD" w:rsidP="00907D36">
      <w:pPr>
        <w:keepNext/>
      </w:pPr>
      <w:r>
        <w:rPr>
          <w:noProof/>
        </w:rPr>
        <w:drawing>
          <wp:inline distT="0" distB="0" distL="0" distR="0" wp14:anchorId="5636E891" wp14:editId="2448E8B0">
            <wp:extent cx="5756275" cy="2590165"/>
            <wp:effectExtent l="0" t="0" r="0" b="635"/>
            <wp:docPr id="1950801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275" cy="2590165"/>
                    </a:xfrm>
                    <a:prstGeom prst="rect">
                      <a:avLst/>
                    </a:prstGeom>
                    <a:noFill/>
                    <a:ln>
                      <a:noFill/>
                    </a:ln>
                  </pic:spPr>
                </pic:pic>
              </a:graphicData>
            </a:graphic>
          </wp:inline>
        </w:drawing>
      </w:r>
    </w:p>
    <w:p w14:paraId="31CFC72B" w14:textId="77777777" w:rsidR="00907D36" w:rsidRDefault="00907D36" w:rsidP="00907D36">
      <w:pPr>
        <w:pStyle w:val="Caption"/>
        <w:rPr>
          <w:rFonts w:cstheme="minorHAnsi"/>
          <w:i w:val="0"/>
          <w:iCs w:val="0"/>
          <w:color w:val="auto"/>
          <w:szCs w:val="24"/>
          <w:lang w:val="en-GB"/>
        </w:rPr>
      </w:pPr>
    </w:p>
    <w:p w14:paraId="7488ECE9" w14:textId="215F8CEF" w:rsidR="00DB5A91" w:rsidRDefault="00907D36" w:rsidP="00907D36">
      <w:pPr>
        <w:pStyle w:val="Caption"/>
        <w:jc w:val="center"/>
        <w:rPr>
          <w:rFonts w:cstheme="minorHAnsi"/>
          <w:i w:val="0"/>
          <w:iCs w:val="0"/>
          <w:color w:val="auto"/>
          <w:szCs w:val="24"/>
          <w:lang w:val="en-GB"/>
        </w:rPr>
      </w:pPr>
      <w:bookmarkStart w:id="0" w:name="_Ref215045276"/>
      <w:r w:rsidRPr="000B5F24">
        <w:rPr>
          <w:rFonts w:cstheme="minorHAnsi"/>
          <w:b/>
          <w:bCs/>
          <w:i w:val="0"/>
          <w:iCs w:val="0"/>
          <w:color w:val="auto"/>
          <w:szCs w:val="24"/>
          <w:lang w:val="en-GB"/>
        </w:rPr>
        <w:t xml:space="preserve">Figure </w:t>
      </w:r>
      <w:r w:rsidRPr="000B5F24">
        <w:rPr>
          <w:rFonts w:cstheme="minorHAnsi"/>
          <w:b/>
          <w:bCs/>
          <w:i w:val="0"/>
          <w:iCs w:val="0"/>
          <w:color w:val="auto"/>
          <w:szCs w:val="24"/>
          <w:lang w:val="en-GB"/>
        </w:rPr>
        <w:fldChar w:fldCharType="begin"/>
      </w:r>
      <w:r w:rsidRPr="000B5F24">
        <w:rPr>
          <w:rFonts w:cstheme="minorHAnsi"/>
          <w:b/>
          <w:bCs/>
          <w:i w:val="0"/>
          <w:iCs w:val="0"/>
          <w:color w:val="auto"/>
          <w:szCs w:val="24"/>
          <w:lang w:val="en-GB"/>
        </w:rPr>
        <w:instrText xml:space="preserve"> SEQ Figure \* ARABIC </w:instrText>
      </w:r>
      <w:r w:rsidRPr="000B5F24">
        <w:rPr>
          <w:rFonts w:cstheme="minorHAnsi"/>
          <w:b/>
          <w:bCs/>
          <w:i w:val="0"/>
          <w:iCs w:val="0"/>
          <w:color w:val="auto"/>
          <w:szCs w:val="24"/>
          <w:lang w:val="en-GB"/>
        </w:rPr>
        <w:fldChar w:fldCharType="separate"/>
      </w:r>
      <w:r w:rsidR="003844B7">
        <w:rPr>
          <w:rFonts w:cstheme="minorHAnsi"/>
          <w:b/>
          <w:bCs/>
          <w:i w:val="0"/>
          <w:iCs w:val="0"/>
          <w:noProof/>
          <w:color w:val="auto"/>
          <w:szCs w:val="24"/>
          <w:lang w:val="en-GB"/>
        </w:rPr>
        <w:t>1</w:t>
      </w:r>
      <w:r w:rsidRPr="000B5F24">
        <w:rPr>
          <w:rFonts w:cstheme="minorHAnsi"/>
          <w:b/>
          <w:bCs/>
          <w:i w:val="0"/>
          <w:iCs w:val="0"/>
          <w:color w:val="auto"/>
          <w:szCs w:val="24"/>
          <w:lang w:val="en-GB"/>
        </w:rPr>
        <w:fldChar w:fldCharType="end"/>
      </w:r>
      <w:bookmarkEnd w:id="0"/>
      <w:r>
        <w:rPr>
          <w:rFonts w:cstheme="minorHAnsi"/>
          <w:i w:val="0"/>
          <w:iCs w:val="0"/>
          <w:color w:val="auto"/>
          <w:szCs w:val="24"/>
          <w:lang w:val="en-GB"/>
        </w:rPr>
        <w:t xml:space="preserve">. </w:t>
      </w:r>
      <w:r w:rsidR="000B5F24" w:rsidRPr="000B5F24">
        <w:rPr>
          <w:rFonts w:cstheme="minorHAnsi"/>
          <w:i w:val="0"/>
          <w:iCs w:val="0"/>
          <w:color w:val="auto"/>
          <w:szCs w:val="24"/>
          <w:lang w:val="en-GB"/>
        </w:rPr>
        <w:t>Workflow of the plugin and its modules</w:t>
      </w:r>
    </w:p>
    <w:p w14:paraId="2A9C23CD" w14:textId="77777777" w:rsidR="00F17F53" w:rsidRDefault="00F17F53" w:rsidP="00F17F53">
      <w:pPr>
        <w:rPr>
          <w:lang w:val="en-GB"/>
        </w:rPr>
      </w:pPr>
    </w:p>
    <w:p w14:paraId="2A3FFD8F" w14:textId="29FB7803" w:rsidR="00BD4069" w:rsidRPr="00BF139F" w:rsidRDefault="00BD4069" w:rsidP="00F17F53">
      <w:pPr>
        <w:pStyle w:val="Heading1"/>
        <w:numPr>
          <w:ilvl w:val="0"/>
          <w:numId w:val="7"/>
        </w:numPr>
        <w:rPr>
          <w:lang w:val="en-GB"/>
        </w:rPr>
      </w:pPr>
      <w:r w:rsidRPr="459D5FB7">
        <w:rPr>
          <w:lang w:val="en-GB"/>
        </w:rPr>
        <w:t>PRELIMINARY RESULTS</w:t>
      </w:r>
    </w:p>
    <w:p w14:paraId="10C62D18" w14:textId="37093524" w:rsidR="005413FB" w:rsidRDefault="00B44A40" w:rsidP="00B44A40">
      <w:pPr>
        <w:rPr>
          <w:rFonts w:cstheme="minorHAnsi"/>
          <w:lang w:val="en-GB"/>
        </w:rPr>
      </w:pPr>
      <w:r w:rsidRPr="00B44A40">
        <w:rPr>
          <w:rFonts w:cstheme="minorHAnsi"/>
          <w:lang w:val="en-GB"/>
        </w:rPr>
        <w:t xml:space="preserve">Some key preliminary results of module B are presented. The urban drainage system of </w:t>
      </w:r>
      <w:r>
        <w:rPr>
          <w:rFonts w:cstheme="minorHAnsi"/>
          <w:lang w:val="en-GB"/>
        </w:rPr>
        <w:t>Girona</w:t>
      </w:r>
      <w:r w:rsidRPr="00B44A40">
        <w:rPr>
          <w:rFonts w:cstheme="minorHAnsi"/>
          <w:lang w:val="en-GB"/>
        </w:rPr>
        <w:t xml:space="preserve"> consists of 14303 junctions and 14458 conduits. The components connected to the wastewater treatment plant (junctions and conduits) were 12683 and 13203, respectively. Before running the plugin, 3129 junctions lacked invert elevation, which were automatically filled</w:t>
      </w:r>
      <w:r w:rsidR="004277D7">
        <w:rPr>
          <w:rFonts w:cstheme="minorHAnsi"/>
          <w:lang w:val="en-GB"/>
        </w:rPr>
        <w:t xml:space="preserve"> (</w:t>
      </w:r>
      <w:r w:rsidR="004277D7" w:rsidRPr="00725AC9">
        <w:rPr>
          <w:rFonts w:cstheme="minorHAnsi"/>
          <w:lang w:val="en-GB"/>
        </w:rPr>
        <w:fldChar w:fldCharType="begin"/>
      </w:r>
      <w:r w:rsidR="004277D7" w:rsidRPr="00725AC9">
        <w:rPr>
          <w:rFonts w:cstheme="minorHAnsi"/>
          <w:lang w:val="en-GB"/>
        </w:rPr>
        <w:instrText xml:space="preserve"> REF _Ref215569135 \h </w:instrText>
      </w:r>
      <w:r w:rsidR="00725AC9" w:rsidRPr="00725AC9">
        <w:rPr>
          <w:rFonts w:cstheme="minorHAnsi"/>
          <w:lang w:val="en-GB"/>
        </w:rPr>
        <w:instrText xml:space="preserve"> \* MERGEFORMAT </w:instrText>
      </w:r>
      <w:r w:rsidR="004277D7" w:rsidRPr="00725AC9">
        <w:rPr>
          <w:rFonts w:cstheme="minorHAnsi"/>
          <w:lang w:val="en-GB"/>
        </w:rPr>
      </w:r>
      <w:r w:rsidR="004277D7" w:rsidRPr="00725AC9">
        <w:rPr>
          <w:rFonts w:cstheme="minorHAnsi"/>
          <w:lang w:val="en-GB"/>
        </w:rPr>
        <w:fldChar w:fldCharType="separate"/>
      </w:r>
      <w:r w:rsidR="003844B7" w:rsidRPr="003844B7">
        <w:rPr>
          <w:rFonts w:cstheme="minorHAnsi"/>
          <w:lang w:val="en-GB"/>
        </w:rPr>
        <w:t xml:space="preserve">Figure </w:t>
      </w:r>
      <w:r w:rsidR="003844B7" w:rsidRPr="003844B7">
        <w:rPr>
          <w:rFonts w:cstheme="minorHAnsi"/>
          <w:noProof/>
          <w:lang w:val="en-GB"/>
        </w:rPr>
        <w:t>2</w:t>
      </w:r>
      <w:r w:rsidR="004277D7" w:rsidRPr="00725AC9">
        <w:rPr>
          <w:rFonts w:cstheme="minorHAnsi"/>
          <w:lang w:val="en-GB"/>
        </w:rPr>
        <w:fldChar w:fldCharType="end"/>
      </w:r>
      <w:r w:rsidR="00744268" w:rsidRPr="00725AC9">
        <w:rPr>
          <w:rFonts w:cstheme="minorHAnsi"/>
          <w:lang w:val="en-GB"/>
        </w:rPr>
        <w:t>,</w:t>
      </w:r>
      <w:r w:rsidR="00744268">
        <w:rPr>
          <w:rFonts w:cstheme="minorHAnsi"/>
          <w:lang w:val="en-GB"/>
        </w:rPr>
        <w:t xml:space="preserve"> left</w:t>
      </w:r>
      <w:r w:rsidR="004277D7">
        <w:rPr>
          <w:rFonts w:cstheme="minorHAnsi"/>
          <w:lang w:val="en-GB"/>
        </w:rPr>
        <w:t>)</w:t>
      </w:r>
      <w:r w:rsidRPr="00B44A40">
        <w:rPr>
          <w:rFonts w:cstheme="minorHAnsi"/>
          <w:lang w:val="en-GB"/>
        </w:rPr>
        <w:t xml:space="preserve">. Note that invert elevation is crucial for slope calculation in hydraulic modelling. </w:t>
      </w:r>
    </w:p>
    <w:p w14:paraId="3FE63B33" w14:textId="6F1CA17D" w:rsidR="005413FB" w:rsidRDefault="008D36FB" w:rsidP="00744268">
      <w:pPr>
        <w:keepNext/>
        <w:jc w:val="center"/>
      </w:pPr>
      <w:r>
        <w:rPr>
          <w:rFonts w:cstheme="minorHAnsi"/>
          <w:noProof/>
          <w:lang w:val="en-GB"/>
        </w:rPr>
        <w:drawing>
          <wp:anchor distT="0" distB="0" distL="114300" distR="114300" simplePos="0" relativeHeight="251660288" behindDoc="0" locked="0" layoutInCell="1" allowOverlap="1" wp14:anchorId="5D60FE6D" wp14:editId="409ECC26">
            <wp:simplePos x="0" y="0"/>
            <wp:positionH relativeFrom="column">
              <wp:posOffset>2845080</wp:posOffset>
            </wp:positionH>
            <wp:positionV relativeFrom="paragraph">
              <wp:posOffset>78105</wp:posOffset>
            </wp:positionV>
            <wp:extent cx="2743200" cy="1938655"/>
            <wp:effectExtent l="0" t="0" r="0" b="4445"/>
            <wp:wrapSquare wrapText="bothSides"/>
            <wp:docPr id="127681279" name="Picture 1" descr="A drawing of a triangle with blue lines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81279" name="Picture 1" descr="A drawing of a triangle with blue lines and arrow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1938655"/>
                    </a:xfrm>
                    <a:prstGeom prst="rect">
                      <a:avLst/>
                    </a:prstGeom>
                    <a:noFill/>
                  </pic:spPr>
                </pic:pic>
              </a:graphicData>
            </a:graphic>
          </wp:anchor>
        </w:drawing>
      </w:r>
      <w:r w:rsidR="005413FB" w:rsidRPr="005413FB">
        <w:rPr>
          <w:rFonts w:cstheme="minorHAnsi"/>
          <w:noProof/>
          <w:lang w:val="en-GB"/>
        </w:rPr>
        <w:drawing>
          <wp:inline distT="0" distB="0" distL="0" distR="0" wp14:anchorId="741EE26C" wp14:editId="6EF4D73B">
            <wp:extent cx="2336506" cy="1941679"/>
            <wp:effectExtent l="0" t="0" r="6985" b="1905"/>
            <wp:docPr id="322187029"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187029" name="Picture 1" descr="A map of a city&#10;&#10;AI-generated content may be incorrect."/>
                    <pic:cNvPicPr/>
                  </pic:nvPicPr>
                  <pic:blipFill>
                    <a:blip r:embed="rId16"/>
                    <a:stretch>
                      <a:fillRect/>
                    </a:stretch>
                  </pic:blipFill>
                  <pic:spPr>
                    <a:xfrm>
                      <a:off x="0" y="0"/>
                      <a:ext cx="2362490" cy="1963272"/>
                    </a:xfrm>
                    <a:prstGeom prst="rect">
                      <a:avLst/>
                    </a:prstGeom>
                  </pic:spPr>
                </pic:pic>
              </a:graphicData>
            </a:graphic>
          </wp:inline>
        </w:drawing>
      </w:r>
    </w:p>
    <w:p w14:paraId="06DA48A8" w14:textId="77777777" w:rsidR="00612531" w:rsidRDefault="00612531" w:rsidP="005413FB">
      <w:pPr>
        <w:keepNext/>
        <w:jc w:val="center"/>
      </w:pPr>
    </w:p>
    <w:p w14:paraId="6CB7D731" w14:textId="2E0767F6" w:rsidR="005413FB" w:rsidRPr="00612531" w:rsidRDefault="005413FB" w:rsidP="005413FB">
      <w:pPr>
        <w:pStyle w:val="Caption"/>
        <w:jc w:val="center"/>
        <w:rPr>
          <w:rFonts w:cstheme="minorHAnsi"/>
          <w:b/>
          <w:bCs/>
          <w:i w:val="0"/>
          <w:iCs w:val="0"/>
          <w:color w:val="auto"/>
          <w:szCs w:val="24"/>
          <w:lang w:val="en-GB"/>
        </w:rPr>
      </w:pPr>
      <w:bookmarkStart w:id="1" w:name="_Ref215569135"/>
      <w:r w:rsidRPr="00612531">
        <w:rPr>
          <w:rFonts w:cstheme="minorHAnsi"/>
          <w:b/>
          <w:bCs/>
          <w:i w:val="0"/>
          <w:iCs w:val="0"/>
          <w:color w:val="auto"/>
          <w:szCs w:val="24"/>
          <w:lang w:val="en-GB"/>
        </w:rPr>
        <w:t xml:space="preserve">Figure </w:t>
      </w:r>
      <w:r w:rsidRPr="00612531">
        <w:rPr>
          <w:rFonts w:cstheme="minorHAnsi"/>
          <w:b/>
          <w:bCs/>
          <w:i w:val="0"/>
          <w:iCs w:val="0"/>
          <w:color w:val="auto"/>
          <w:szCs w:val="24"/>
          <w:lang w:val="en-GB"/>
        </w:rPr>
        <w:fldChar w:fldCharType="begin"/>
      </w:r>
      <w:r w:rsidRPr="00612531">
        <w:rPr>
          <w:rFonts w:cstheme="minorHAnsi"/>
          <w:b/>
          <w:bCs/>
          <w:i w:val="0"/>
          <w:iCs w:val="0"/>
          <w:color w:val="auto"/>
          <w:szCs w:val="24"/>
          <w:lang w:val="en-GB"/>
        </w:rPr>
        <w:instrText xml:space="preserve"> SEQ Figure \* ARABIC </w:instrText>
      </w:r>
      <w:r w:rsidRPr="00612531">
        <w:rPr>
          <w:rFonts w:cstheme="minorHAnsi"/>
          <w:b/>
          <w:bCs/>
          <w:i w:val="0"/>
          <w:iCs w:val="0"/>
          <w:color w:val="auto"/>
          <w:szCs w:val="24"/>
          <w:lang w:val="en-GB"/>
        </w:rPr>
        <w:fldChar w:fldCharType="separate"/>
      </w:r>
      <w:r w:rsidR="003844B7">
        <w:rPr>
          <w:rFonts w:cstheme="minorHAnsi"/>
          <w:b/>
          <w:bCs/>
          <w:i w:val="0"/>
          <w:iCs w:val="0"/>
          <w:noProof/>
          <w:color w:val="auto"/>
          <w:szCs w:val="24"/>
          <w:lang w:val="en-GB"/>
        </w:rPr>
        <w:t>2</w:t>
      </w:r>
      <w:r w:rsidRPr="00612531">
        <w:rPr>
          <w:rFonts w:cstheme="minorHAnsi"/>
          <w:b/>
          <w:bCs/>
          <w:i w:val="0"/>
          <w:iCs w:val="0"/>
          <w:color w:val="auto"/>
          <w:szCs w:val="24"/>
          <w:lang w:val="en-GB"/>
        </w:rPr>
        <w:fldChar w:fldCharType="end"/>
      </w:r>
      <w:bookmarkEnd w:id="1"/>
      <w:r w:rsidRPr="00612531">
        <w:rPr>
          <w:rFonts w:cstheme="minorHAnsi"/>
          <w:i w:val="0"/>
          <w:iCs w:val="0"/>
          <w:color w:val="auto"/>
          <w:szCs w:val="24"/>
          <w:lang w:val="en-GB"/>
        </w:rPr>
        <w:t xml:space="preserve">. </w:t>
      </w:r>
      <w:r w:rsidR="00744268">
        <w:rPr>
          <w:rFonts w:cstheme="minorHAnsi"/>
          <w:i w:val="0"/>
          <w:iCs w:val="0"/>
          <w:color w:val="auto"/>
          <w:szCs w:val="24"/>
          <w:lang w:val="en-GB"/>
        </w:rPr>
        <w:t xml:space="preserve">Left: </w:t>
      </w:r>
      <w:r w:rsidR="004277D7" w:rsidRPr="00612531">
        <w:rPr>
          <w:rFonts w:cstheme="minorHAnsi"/>
          <w:i w:val="0"/>
          <w:iCs w:val="0"/>
          <w:color w:val="auto"/>
          <w:szCs w:val="24"/>
          <w:lang w:val="en-GB"/>
        </w:rPr>
        <w:t xml:space="preserve">Junctions shown in </w:t>
      </w:r>
      <w:r w:rsidR="00483C4E" w:rsidRPr="00612531">
        <w:rPr>
          <w:rFonts w:cstheme="minorHAnsi"/>
          <w:i w:val="0"/>
          <w:iCs w:val="0"/>
          <w:color w:val="auto"/>
          <w:szCs w:val="24"/>
          <w:lang w:val="en-GB"/>
        </w:rPr>
        <w:t>yellow</w:t>
      </w:r>
      <w:r w:rsidR="004277D7" w:rsidRPr="00612531">
        <w:rPr>
          <w:rFonts w:cstheme="minorHAnsi"/>
          <w:i w:val="0"/>
          <w:iCs w:val="0"/>
          <w:color w:val="auto"/>
          <w:szCs w:val="24"/>
          <w:lang w:val="en-GB"/>
        </w:rPr>
        <w:t xml:space="preserve"> indicate missing invert elevations that were automatically filled using the plugin.</w:t>
      </w:r>
      <w:r w:rsidR="00744268">
        <w:rPr>
          <w:rFonts w:cstheme="minorHAnsi"/>
          <w:i w:val="0"/>
          <w:iCs w:val="0"/>
          <w:color w:val="auto"/>
          <w:szCs w:val="24"/>
          <w:lang w:val="en-GB"/>
        </w:rPr>
        <w:t xml:space="preserve"> Right: </w:t>
      </w:r>
      <w:r w:rsidR="00744268" w:rsidRPr="00DF5BEE">
        <w:rPr>
          <w:rFonts w:cstheme="minorHAnsi"/>
          <w:i w:val="0"/>
          <w:iCs w:val="0"/>
          <w:color w:val="auto"/>
          <w:szCs w:val="24"/>
          <w:lang w:val="en-GB"/>
        </w:rPr>
        <w:t>One of loops detected in the network</w:t>
      </w:r>
      <w:r w:rsidR="00744268">
        <w:rPr>
          <w:rFonts w:cstheme="minorHAnsi"/>
          <w:i w:val="0"/>
          <w:iCs w:val="0"/>
          <w:color w:val="auto"/>
          <w:szCs w:val="24"/>
          <w:lang w:val="en-GB"/>
        </w:rPr>
        <w:t>.</w:t>
      </w:r>
    </w:p>
    <w:p w14:paraId="0F0A7EC5" w14:textId="7051EB50" w:rsidR="00B44A40" w:rsidRDefault="00B44A40" w:rsidP="00B44A40">
      <w:pPr>
        <w:rPr>
          <w:rFonts w:cstheme="minorHAnsi"/>
          <w:lang w:val="en-GB"/>
        </w:rPr>
      </w:pPr>
      <w:r w:rsidRPr="00B44A40">
        <w:rPr>
          <w:rFonts w:cstheme="minorHAnsi"/>
          <w:lang w:val="en-GB"/>
        </w:rPr>
        <w:t>Four loops were detected in the network, which is important to identify to prevent the interruption of indicator propagation</w:t>
      </w:r>
      <w:r w:rsidR="00DF5BEE">
        <w:rPr>
          <w:rFonts w:cstheme="minorHAnsi"/>
          <w:lang w:val="en-GB"/>
        </w:rPr>
        <w:t xml:space="preserve"> (</w:t>
      </w:r>
      <w:r w:rsidR="00744268" w:rsidRPr="00744268">
        <w:rPr>
          <w:lang w:val="en-GB"/>
        </w:rPr>
        <w:fldChar w:fldCharType="begin"/>
      </w:r>
      <w:r w:rsidR="00744268" w:rsidRPr="00744268">
        <w:rPr>
          <w:lang w:val="en-GB"/>
        </w:rPr>
        <w:instrText xml:space="preserve"> REF _Ref215569135 \h </w:instrText>
      </w:r>
      <w:r w:rsidR="00744268">
        <w:rPr>
          <w:lang w:val="en-GB"/>
        </w:rPr>
        <w:instrText xml:space="preserve"> \* MERGEFORMAT </w:instrText>
      </w:r>
      <w:r w:rsidR="00744268" w:rsidRPr="00744268">
        <w:rPr>
          <w:lang w:val="en-GB"/>
        </w:rPr>
      </w:r>
      <w:r w:rsidR="00744268" w:rsidRPr="00744268">
        <w:rPr>
          <w:lang w:val="en-GB"/>
        </w:rPr>
        <w:fldChar w:fldCharType="separate"/>
      </w:r>
      <w:r w:rsidR="003844B7" w:rsidRPr="003844B7">
        <w:rPr>
          <w:lang w:val="en-GB"/>
        </w:rPr>
        <w:t>Figure 2</w:t>
      </w:r>
      <w:r w:rsidR="00744268" w:rsidRPr="00744268">
        <w:rPr>
          <w:lang w:val="en-GB"/>
        </w:rPr>
        <w:fldChar w:fldCharType="end"/>
      </w:r>
      <w:r w:rsidR="00744268">
        <w:rPr>
          <w:lang w:val="en-GB"/>
        </w:rPr>
        <w:t>, right</w:t>
      </w:r>
      <w:r w:rsidR="00DF5BEE" w:rsidRPr="004277D7">
        <w:rPr>
          <w:lang w:val="en-GB"/>
        </w:rPr>
        <w:t>)</w:t>
      </w:r>
      <w:r w:rsidRPr="004277D7">
        <w:rPr>
          <w:lang w:val="en-GB"/>
        </w:rPr>
        <w:t>.</w:t>
      </w:r>
      <w:r w:rsidRPr="00B44A40">
        <w:rPr>
          <w:rFonts w:cstheme="minorHAnsi"/>
          <w:lang w:val="en-GB"/>
        </w:rPr>
        <w:t xml:space="preserve"> Moreover, 3307 conduits were adjusted to prevent SWMM error 112, with the plugin providing 19 of these for field verification.</w:t>
      </w:r>
      <w:r w:rsidR="00BA4D8D">
        <w:rPr>
          <w:rFonts w:cstheme="minorHAnsi"/>
          <w:lang w:val="en-GB"/>
        </w:rPr>
        <w:t xml:space="preserve"> </w:t>
      </w:r>
      <w:r w:rsidR="00F31271" w:rsidRPr="00F31271">
        <w:rPr>
          <w:rFonts w:cstheme="minorHAnsi"/>
          <w:lang w:val="en-GB"/>
        </w:rPr>
        <w:t>During the reconciliation process, the algorithm detected incorrect conduit directions</w:t>
      </w:r>
      <w:r w:rsidR="00F31271" w:rsidRPr="00725AC9">
        <w:rPr>
          <w:rFonts w:cstheme="minorHAnsi"/>
          <w:lang w:val="en-GB"/>
        </w:rPr>
        <w:t xml:space="preserve">. </w:t>
      </w:r>
      <w:r w:rsidR="00F31271" w:rsidRPr="00725AC9">
        <w:rPr>
          <w:rFonts w:cstheme="minorHAnsi"/>
          <w:lang w:val="en-GB"/>
        </w:rPr>
        <w:fldChar w:fldCharType="begin"/>
      </w:r>
      <w:r w:rsidR="00F31271" w:rsidRPr="00725AC9">
        <w:rPr>
          <w:rFonts w:cstheme="minorHAnsi"/>
          <w:lang w:val="en-GB"/>
        </w:rPr>
        <w:instrText xml:space="preserve"> REF _Ref215650041 \h </w:instrText>
      </w:r>
      <w:r w:rsidR="00725AC9" w:rsidRPr="00725AC9">
        <w:rPr>
          <w:rFonts w:cstheme="minorHAnsi"/>
          <w:lang w:val="en-GB"/>
        </w:rPr>
        <w:instrText xml:space="preserve"> \* MERGEFORMAT </w:instrText>
      </w:r>
      <w:r w:rsidR="00F31271" w:rsidRPr="00725AC9">
        <w:rPr>
          <w:rFonts w:cstheme="minorHAnsi"/>
          <w:lang w:val="en-GB"/>
        </w:rPr>
      </w:r>
      <w:r w:rsidR="00F31271" w:rsidRPr="00725AC9">
        <w:rPr>
          <w:rFonts w:cstheme="minorHAnsi"/>
          <w:lang w:val="en-GB"/>
        </w:rPr>
        <w:fldChar w:fldCharType="separate"/>
      </w:r>
      <w:r w:rsidR="003844B7" w:rsidRPr="003844B7">
        <w:rPr>
          <w:rFonts w:cstheme="minorHAnsi"/>
          <w:lang w:val="en-GB"/>
        </w:rPr>
        <w:t xml:space="preserve">Figure </w:t>
      </w:r>
      <w:r w:rsidR="003844B7" w:rsidRPr="003844B7">
        <w:rPr>
          <w:rFonts w:cstheme="minorHAnsi"/>
          <w:noProof/>
          <w:lang w:val="en-GB"/>
        </w:rPr>
        <w:t>3</w:t>
      </w:r>
      <w:r w:rsidR="00F31271" w:rsidRPr="00725AC9">
        <w:rPr>
          <w:rFonts w:cstheme="minorHAnsi"/>
          <w:lang w:val="en-GB"/>
        </w:rPr>
        <w:fldChar w:fldCharType="end"/>
      </w:r>
      <w:r w:rsidR="00F31271" w:rsidRPr="00725AC9">
        <w:rPr>
          <w:rFonts w:cstheme="minorHAnsi"/>
          <w:lang w:val="en-GB"/>
        </w:rPr>
        <w:t xml:space="preserve"> shows</w:t>
      </w:r>
      <w:r w:rsidR="00F31271" w:rsidRPr="00F31271">
        <w:rPr>
          <w:rFonts w:cstheme="minorHAnsi"/>
          <w:lang w:val="en-GB"/>
        </w:rPr>
        <w:t xml:space="preserve"> an example: one conduit was oriented opposite to the flow direction toward the Wastewater Treatment Plant (WWTP), which resulted in part of the network being affected</w:t>
      </w:r>
      <w:r w:rsidR="009666ED">
        <w:rPr>
          <w:rFonts w:cstheme="minorHAnsi"/>
          <w:lang w:val="en-GB"/>
        </w:rPr>
        <w:t>.</w:t>
      </w:r>
    </w:p>
    <w:p w14:paraId="519A3ADE" w14:textId="77777777" w:rsidR="009666ED" w:rsidRDefault="009666ED" w:rsidP="00B44A40">
      <w:pPr>
        <w:rPr>
          <w:rFonts w:cstheme="minorHAnsi"/>
          <w:lang w:val="en-GB"/>
        </w:rPr>
      </w:pPr>
    </w:p>
    <w:p w14:paraId="5FBBB65B" w14:textId="10022DF8" w:rsidR="00F91CEA" w:rsidRDefault="00CB5A29" w:rsidP="00F91CEA">
      <w:pPr>
        <w:keepNext/>
        <w:jc w:val="center"/>
      </w:pPr>
      <w:r>
        <w:rPr>
          <w:noProof/>
        </w:rPr>
        <w:lastRenderedPageBreak/>
        <mc:AlternateContent>
          <mc:Choice Requires="wps">
            <w:drawing>
              <wp:anchor distT="0" distB="0" distL="114300" distR="114300" simplePos="0" relativeHeight="251659264" behindDoc="0" locked="0" layoutInCell="1" allowOverlap="1" wp14:anchorId="3EAA2B08" wp14:editId="3A00BA49">
                <wp:simplePos x="0" y="0"/>
                <wp:positionH relativeFrom="column">
                  <wp:posOffset>3979164</wp:posOffset>
                </wp:positionH>
                <wp:positionV relativeFrom="paragraph">
                  <wp:posOffset>790499</wp:posOffset>
                </wp:positionV>
                <wp:extent cx="680314" cy="672998"/>
                <wp:effectExtent l="0" t="0" r="24765" b="13335"/>
                <wp:wrapNone/>
                <wp:docPr id="16214073" name="Oval 2"/>
                <wp:cNvGraphicFramePr/>
                <a:graphic xmlns:a="http://schemas.openxmlformats.org/drawingml/2006/main">
                  <a:graphicData uri="http://schemas.microsoft.com/office/word/2010/wordprocessingShape">
                    <wps:wsp>
                      <wps:cNvSpPr/>
                      <wps:spPr>
                        <a:xfrm>
                          <a:off x="0" y="0"/>
                          <a:ext cx="680314" cy="672998"/>
                        </a:xfrm>
                        <a:prstGeom prst="ellipse">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2149DA" id="Oval 2" o:spid="_x0000_s1026" style="position:absolute;margin-left:313.3pt;margin-top:62.25pt;width:53.55pt;height:5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" filled="f" strokecolor="black [3213]" strokeweight=".5pt">
                <v:stroke joinstyle="miter"/>
              </v:oval>
            </w:pict>
          </mc:Fallback>
        </mc:AlternateContent>
      </w:r>
      <w:r w:rsidR="00D0527B">
        <w:rPr>
          <w:noProof/>
        </w:rPr>
        <w:drawing>
          <wp:inline distT="0" distB="0" distL="0" distR="0" wp14:anchorId="71099AF9" wp14:editId="0064C4B4">
            <wp:extent cx="5375275" cy="2727623"/>
            <wp:effectExtent l="0" t="0" r="0" b="0"/>
            <wp:docPr id="738873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398" t="11288" r="5198" b="4506"/>
                    <a:stretch>
                      <a:fillRect/>
                    </a:stretch>
                  </pic:blipFill>
                  <pic:spPr bwMode="auto">
                    <a:xfrm>
                      <a:off x="0" y="0"/>
                      <a:ext cx="5377252" cy="2728626"/>
                    </a:xfrm>
                    <a:prstGeom prst="rect">
                      <a:avLst/>
                    </a:prstGeom>
                    <a:noFill/>
                    <a:ln>
                      <a:noFill/>
                    </a:ln>
                    <a:extLst>
                      <a:ext uri="{53640926-AAD7-44D8-BBD7-CCE9431645EC}">
                        <a14:shadowObscured xmlns:a14="http://schemas.microsoft.com/office/drawing/2010/main"/>
                      </a:ext>
                    </a:extLst>
                  </pic:spPr>
                </pic:pic>
              </a:graphicData>
            </a:graphic>
          </wp:inline>
        </w:drawing>
      </w:r>
    </w:p>
    <w:p w14:paraId="2082C520" w14:textId="1E1AA440" w:rsidR="00DF5BEE" w:rsidRPr="00F31271" w:rsidRDefault="00F91CEA" w:rsidP="00F91CEA">
      <w:pPr>
        <w:pStyle w:val="Caption"/>
        <w:jc w:val="center"/>
        <w:rPr>
          <w:rFonts w:cstheme="minorHAnsi"/>
          <w:i w:val="0"/>
          <w:iCs w:val="0"/>
          <w:color w:val="auto"/>
          <w:szCs w:val="24"/>
          <w:lang w:val="en-GB"/>
        </w:rPr>
      </w:pPr>
      <w:bookmarkStart w:id="2" w:name="_Ref215650041"/>
      <w:r w:rsidRPr="00F31271">
        <w:rPr>
          <w:rFonts w:cstheme="minorHAnsi"/>
          <w:b/>
          <w:bCs/>
          <w:i w:val="0"/>
          <w:iCs w:val="0"/>
          <w:color w:val="auto"/>
          <w:szCs w:val="24"/>
          <w:lang w:val="en-GB"/>
        </w:rPr>
        <w:t xml:space="preserve">Figure </w:t>
      </w:r>
      <w:r w:rsidRPr="00F31271">
        <w:rPr>
          <w:rFonts w:cstheme="minorHAnsi"/>
          <w:b/>
          <w:bCs/>
          <w:i w:val="0"/>
          <w:iCs w:val="0"/>
          <w:color w:val="auto"/>
          <w:szCs w:val="24"/>
          <w:lang w:val="en-GB"/>
        </w:rPr>
        <w:fldChar w:fldCharType="begin"/>
      </w:r>
      <w:r w:rsidRPr="00F31271">
        <w:rPr>
          <w:rFonts w:cstheme="minorHAnsi"/>
          <w:b/>
          <w:bCs/>
          <w:i w:val="0"/>
          <w:iCs w:val="0"/>
          <w:color w:val="auto"/>
          <w:szCs w:val="24"/>
          <w:lang w:val="en-GB"/>
        </w:rPr>
        <w:instrText xml:space="preserve"> SEQ Figure \* ARABIC </w:instrText>
      </w:r>
      <w:r w:rsidRPr="00F31271">
        <w:rPr>
          <w:rFonts w:cstheme="minorHAnsi"/>
          <w:b/>
          <w:bCs/>
          <w:i w:val="0"/>
          <w:iCs w:val="0"/>
          <w:color w:val="auto"/>
          <w:szCs w:val="24"/>
          <w:lang w:val="en-GB"/>
        </w:rPr>
        <w:fldChar w:fldCharType="separate"/>
      </w:r>
      <w:r w:rsidR="003844B7">
        <w:rPr>
          <w:rFonts w:cstheme="minorHAnsi"/>
          <w:b/>
          <w:bCs/>
          <w:i w:val="0"/>
          <w:iCs w:val="0"/>
          <w:noProof/>
          <w:color w:val="auto"/>
          <w:szCs w:val="24"/>
          <w:lang w:val="en-GB"/>
        </w:rPr>
        <w:t>3</w:t>
      </w:r>
      <w:r w:rsidRPr="00F31271">
        <w:rPr>
          <w:rFonts w:cstheme="minorHAnsi"/>
          <w:b/>
          <w:bCs/>
          <w:i w:val="0"/>
          <w:iCs w:val="0"/>
          <w:color w:val="auto"/>
          <w:szCs w:val="24"/>
          <w:lang w:val="en-GB"/>
        </w:rPr>
        <w:fldChar w:fldCharType="end"/>
      </w:r>
      <w:bookmarkEnd w:id="2"/>
      <w:r w:rsidRPr="00F31271">
        <w:rPr>
          <w:rFonts w:cstheme="minorHAnsi"/>
          <w:i w:val="0"/>
          <w:iCs w:val="0"/>
          <w:color w:val="auto"/>
          <w:szCs w:val="24"/>
          <w:lang w:val="en-GB"/>
        </w:rPr>
        <w:t xml:space="preserve">. </w:t>
      </w:r>
      <w:r w:rsidR="006F479A" w:rsidRPr="006F479A">
        <w:rPr>
          <w:rFonts w:cstheme="minorHAnsi"/>
          <w:i w:val="0"/>
          <w:iCs w:val="0"/>
          <w:color w:val="auto"/>
          <w:szCs w:val="24"/>
          <w:lang w:val="en-GB"/>
        </w:rPr>
        <w:t xml:space="preserve">Left: in pink, the junctions and </w:t>
      </w:r>
      <w:r w:rsidR="006F479A">
        <w:rPr>
          <w:rFonts w:cstheme="minorHAnsi"/>
          <w:i w:val="0"/>
          <w:iCs w:val="0"/>
          <w:color w:val="auto"/>
          <w:szCs w:val="24"/>
          <w:lang w:val="en-GB"/>
        </w:rPr>
        <w:t>conduit</w:t>
      </w:r>
      <w:r w:rsidR="006F479A" w:rsidRPr="006F479A">
        <w:rPr>
          <w:rFonts w:cstheme="minorHAnsi"/>
          <w:i w:val="0"/>
          <w:iCs w:val="0"/>
          <w:color w:val="auto"/>
          <w:szCs w:val="24"/>
          <w:lang w:val="en-GB"/>
        </w:rPr>
        <w:t xml:space="preserve">s of the area connected to the </w:t>
      </w:r>
      <w:r w:rsidR="006F479A">
        <w:rPr>
          <w:rFonts w:cstheme="minorHAnsi"/>
          <w:i w:val="0"/>
          <w:iCs w:val="0"/>
          <w:color w:val="auto"/>
          <w:szCs w:val="24"/>
          <w:lang w:val="en-GB"/>
        </w:rPr>
        <w:t>incorrectly directed conduit</w:t>
      </w:r>
      <w:r w:rsidR="006F479A" w:rsidRPr="006F479A">
        <w:rPr>
          <w:rFonts w:cstheme="minorHAnsi"/>
          <w:i w:val="0"/>
          <w:iCs w:val="0"/>
          <w:color w:val="auto"/>
          <w:szCs w:val="24"/>
          <w:lang w:val="en-GB"/>
        </w:rPr>
        <w:t>. Right: the</w:t>
      </w:r>
      <w:r w:rsidR="006F479A">
        <w:rPr>
          <w:rFonts w:cstheme="minorHAnsi"/>
          <w:i w:val="0"/>
          <w:iCs w:val="0"/>
          <w:color w:val="auto"/>
          <w:szCs w:val="24"/>
          <w:lang w:val="en-GB"/>
        </w:rPr>
        <w:t xml:space="preserve"> conduit</w:t>
      </w:r>
      <w:r w:rsidR="006F479A" w:rsidRPr="006F479A">
        <w:rPr>
          <w:rFonts w:cstheme="minorHAnsi"/>
          <w:i w:val="0"/>
          <w:iCs w:val="0"/>
          <w:color w:val="auto"/>
          <w:szCs w:val="24"/>
          <w:lang w:val="en-GB"/>
        </w:rPr>
        <w:t xml:space="preserve"> with a flow direction opposite to that of the WWTP</w:t>
      </w:r>
      <w:r w:rsidR="00E713D7" w:rsidRPr="00F31271">
        <w:rPr>
          <w:rFonts w:cstheme="minorHAnsi"/>
          <w:i w:val="0"/>
          <w:iCs w:val="0"/>
          <w:color w:val="auto"/>
          <w:szCs w:val="24"/>
          <w:lang w:val="en-GB"/>
        </w:rPr>
        <w:t>.</w:t>
      </w:r>
    </w:p>
    <w:p w14:paraId="20ACBFBA" w14:textId="77777777" w:rsidR="00612531" w:rsidRPr="00F91CEA" w:rsidRDefault="00612531" w:rsidP="00DF5BEE">
      <w:pPr>
        <w:keepNext/>
        <w:jc w:val="center"/>
        <w:rPr>
          <w:lang w:val="en-GB"/>
        </w:rPr>
      </w:pPr>
    </w:p>
    <w:p w14:paraId="6196E0B4" w14:textId="51220E4E" w:rsidR="00BF139F" w:rsidRPr="00703F10" w:rsidRDefault="00B44A40" w:rsidP="00B44A40">
      <w:pPr>
        <w:rPr>
          <w:rFonts w:cstheme="minorHAnsi"/>
          <w:lang w:val="en-GB"/>
        </w:rPr>
      </w:pPr>
      <w:r w:rsidRPr="00B44A40">
        <w:rPr>
          <w:rFonts w:cstheme="minorHAnsi"/>
          <w:lang w:val="en-GB"/>
        </w:rPr>
        <w:t xml:space="preserve">These results are preliminary and </w:t>
      </w:r>
      <w:r w:rsidR="00A566DB">
        <w:rPr>
          <w:rFonts w:cstheme="minorHAnsi"/>
          <w:lang w:val="en-GB"/>
        </w:rPr>
        <w:t>refer</w:t>
      </w:r>
      <w:r w:rsidRPr="00B44A40">
        <w:rPr>
          <w:rFonts w:cstheme="minorHAnsi"/>
          <w:lang w:val="en-GB"/>
        </w:rPr>
        <w:t xml:space="preserve"> to module B. The current work continues with the development and testing of the remaining modules. The next steps will involve validating the complete workflow on the main study city. Prior to this, the workflow will be tested on a smaller city to facilitate easier error checking and ensure reliability before full-scale application</w:t>
      </w:r>
      <w:r w:rsidR="00D63E23">
        <w:rPr>
          <w:rFonts w:cstheme="minorHAnsi"/>
          <w:lang w:val="en-GB"/>
        </w:rPr>
        <w:t>.</w:t>
      </w:r>
      <w:r w:rsidR="00703F10">
        <w:rPr>
          <w:rFonts w:cstheme="minorHAnsi"/>
          <w:lang w:val="en-GB"/>
        </w:rPr>
        <w:t xml:space="preserve"> </w:t>
      </w:r>
      <w:r w:rsidR="00703F10" w:rsidRPr="00703F10">
        <w:rPr>
          <w:lang w:val="en-GB"/>
        </w:rPr>
        <w:t>Comprehensive results from the entire workflow will be available for presentation at the time of the conference</w:t>
      </w:r>
      <w:r w:rsidR="00703F10">
        <w:rPr>
          <w:lang w:val="en-GB"/>
        </w:rPr>
        <w:t>.</w:t>
      </w:r>
    </w:p>
    <w:p w14:paraId="37277901" w14:textId="77777777" w:rsidR="00F17F53" w:rsidRDefault="00F17F53" w:rsidP="00BF139F">
      <w:pPr>
        <w:rPr>
          <w:rFonts w:cstheme="minorHAnsi"/>
          <w:lang w:val="en-GB"/>
        </w:rPr>
      </w:pPr>
    </w:p>
    <w:p w14:paraId="7437486E" w14:textId="05D930FC" w:rsidR="00BF139F" w:rsidRPr="00061D24" w:rsidRDefault="00BF139F" w:rsidP="00BF139F">
      <w:pPr>
        <w:pStyle w:val="Title"/>
        <w:rPr>
          <w:color w:val="auto"/>
          <w:lang w:val="en-GB"/>
        </w:rPr>
      </w:pPr>
      <w:r w:rsidRPr="00061D24">
        <w:rPr>
          <w:color w:val="auto"/>
          <w:lang w:val="en-GB"/>
        </w:rPr>
        <w:t xml:space="preserve">LIST OF REFERENCES </w:t>
      </w:r>
    </w:p>
    <w:p w14:paraId="07067208" w14:textId="77777777" w:rsidR="002A585F" w:rsidRPr="002A585F" w:rsidRDefault="002A585F" w:rsidP="002A585F">
      <w:pPr>
        <w:autoSpaceDE w:val="0"/>
        <w:autoSpaceDN w:val="0"/>
        <w:adjustRightInd w:val="0"/>
        <w:ind w:left="480" w:hanging="480"/>
        <w:rPr>
          <w:rFonts w:ascii="Calibri" w:hAnsi="Calibri" w:cs="Calibri"/>
          <w:noProof/>
          <w:sz w:val="18"/>
          <w:lang w:val="en-GB"/>
        </w:rPr>
      </w:pPr>
      <w:r>
        <w:rPr>
          <w:sz w:val="18"/>
        </w:rPr>
        <w:fldChar w:fldCharType="begin" w:fldLock="1"/>
      </w:r>
      <w:r w:rsidRPr="002A585F">
        <w:rPr>
          <w:sz w:val="18"/>
          <w:lang w:val="en-GB"/>
        </w:rPr>
        <w:instrText xml:space="preserve">ADDIN Mendeley Bibliography CSL_BIBLIOGRAPHY </w:instrText>
      </w:r>
      <w:r>
        <w:rPr>
          <w:sz w:val="18"/>
        </w:rPr>
        <w:fldChar w:fldCharType="separate"/>
      </w:r>
      <w:r w:rsidRPr="002A585F">
        <w:rPr>
          <w:rFonts w:ascii="Calibri" w:hAnsi="Calibri" w:cs="Calibri"/>
          <w:noProof/>
          <w:sz w:val="18"/>
          <w:lang w:val="en-GB"/>
        </w:rPr>
        <w:t xml:space="preserve">Belghaddar, Y., Chahinian, N., Seriai, A., Begdouri, A., Abdou, R., &amp; Delenne, C. (2021). Graph convolutional networks: Application to database completion of wastewater networks. </w:t>
      </w:r>
      <w:r w:rsidRPr="002A585F">
        <w:rPr>
          <w:rFonts w:ascii="Calibri" w:hAnsi="Calibri" w:cs="Calibri"/>
          <w:i/>
          <w:iCs/>
          <w:noProof/>
          <w:sz w:val="18"/>
          <w:lang w:val="en-GB"/>
        </w:rPr>
        <w:t>Water (Switzerland)</w:t>
      </w:r>
      <w:r w:rsidRPr="002A585F">
        <w:rPr>
          <w:rFonts w:ascii="Calibri" w:hAnsi="Calibri" w:cs="Calibri"/>
          <w:noProof/>
          <w:sz w:val="18"/>
          <w:lang w:val="en-GB"/>
        </w:rPr>
        <w:t xml:space="preserve">, </w:t>
      </w:r>
      <w:r w:rsidRPr="002A585F">
        <w:rPr>
          <w:rFonts w:ascii="Calibri" w:hAnsi="Calibri" w:cs="Calibri"/>
          <w:i/>
          <w:iCs/>
          <w:noProof/>
          <w:sz w:val="18"/>
          <w:lang w:val="en-GB"/>
        </w:rPr>
        <w:t>13</w:t>
      </w:r>
      <w:r w:rsidRPr="002A585F">
        <w:rPr>
          <w:rFonts w:ascii="Calibri" w:hAnsi="Calibri" w:cs="Calibri"/>
          <w:noProof/>
          <w:sz w:val="18"/>
          <w:lang w:val="en-GB"/>
        </w:rPr>
        <w:t>(12). https://doi.org/10.3390/w13121681</w:t>
      </w:r>
    </w:p>
    <w:p w14:paraId="1D515F85" w14:textId="77777777" w:rsidR="002A585F" w:rsidRPr="002A585F" w:rsidRDefault="002A585F" w:rsidP="002A585F">
      <w:pPr>
        <w:autoSpaceDE w:val="0"/>
        <w:autoSpaceDN w:val="0"/>
        <w:adjustRightInd w:val="0"/>
        <w:ind w:left="480" w:hanging="480"/>
        <w:rPr>
          <w:rFonts w:ascii="Calibri" w:hAnsi="Calibri" w:cs="Calibri"/>
          <w:noProof/>
          <w:sz w:val="18"/>
          <w:lang w:val="en-GB"/>
        </w:rPr>
      </w:pPr>
      <w:r w:rsidRPr="002A585F">
        <w:rPr>
          <w:rFonts w:ascii="Calibri" w:hAnsi="Calibri" w:cs="Calibri"/>
          <w:noProof/>
          <w:sz w:val="18"/>
          <w:lang w:val="en-GB"/>
        </w:rPr>
        <w:t xml:space="preserve">Chegini, T., &amp; Li, H. Y. (2022). An algorithm for deriving the topology of belowground urban stormwater networks. </w:t>
      </w:r>
      <w:r w:rsidRPr="002A585F">
        <w:rPr>
          <w:rFonts w:ascii="Calibri" w:hAnsi="Calibri" w:cs="Calibri"/>
          <w:i/>
          <w:iCs/>
          <w:noProof/>
          <w:sz w:val="18"/>
          <w:lang w:val="en-GB"/>
        </w:rPr>
        <w:t>Hydrology and Earth System Sciences</w:t>
      </w:r>
      <w:r w:rsidRPr="002A585F">
        <w:rPr>
          <w:rFonts w:ascii="Calibri" w:hAnsi="Calibri" w:cs="Calibri"/>
          <w:noProof/>
          <w:sz w:val="18"/>
          <w:lang w:val="en-GB"/>
        </w:rPr>
        <w:t xml:space="preserve">, </w:t>
      </w:r>
      <w:r w:rsidRPr="002A585F">
        <w:rPr>
          <w:rFonts w:ascii="Calibri" w:hAnsi="Calibri" w:cs="Calibri"/>
          <w:i/>
          <w:iCs/>
          <w:noProof/>
          <w:sz w:val="18"/>
          <w:lang w:val="en-GB"/>
        </w:rPr>
        <w:t>26</w:t>
      </w:r>
      <w:r w:rsidRPr="002A585F">
        <w:rPr>
          <w:rFonts w:ascii="Calibri" w:hAnsi="Calibri" w:cs="Calibri"/>
          <w:noProof/>
          <w:sz w:val="18"/>
          <w:lang w:val="en-GB"/>
        </w:rPr>
        <w:t>(16), 4279–4300. https://doi.org/10.5194/hess-26-4279-2022</w:t>
      </w:r>
    </w:p>
    <w:p w14:paraId="55CA3726" w14:textId="77777777" w:rsidR="002A585F" w:rsidRPr="002A585F" w:rsidRDefault="002A585F" w:rsidP="002A585F">
      <w:pPr>
        <w:autoSpaceDE w:val="0"/>
        <w:autoSpaceDN w:val="0"/>
        <w:adjustRightInd w:val="0"/>
        <w:ind w:left="480" w:hanging="480"/>
        <w:rPr>
          <w:rFonts w:ascii="Calibri" w:hAnsi="Calibri" w:cs="Calibri"/>
          <w:noProof/>
          <w:sz w:val="18"/>
          <w:lang w:val="en-GB"/>
        </w:rPr>
      </w:pPr>
      <w:r w:rsidRPr="002A585F">
        <w:rPr>
          <w:rFonts w:ascii="Calibri" w:hAnsi="Calibri" w:cs="Calibri"/>
          <w:noProof/>
          <w:sz w:val="18"/>
          <w:lang w:val="en-GB"/>
        </w:rPr>
        <w:t xml:space="preserve">Hajibabaei, M., Hesarkazzazi, S., &amp; Sitzenfrei, R. (2025). Filling data gaps in urban drainage networks: An automated graph theory framework for data collection and reconstruction. </w:t>
      </w:r>
      <w:r w:rsidRPr="002A585F">
        <w:rPr>
          <w:rFonts w:ascii="Calibri" w:hAnsi="Calibri" w:cs="Calibri"/>
          <w:i/>
          <w:iCs/>
          <w:noProof/>
          <w:sz w:val="18"/>
          <w:lang w:val="en-GB"/>
        </w:rPr>
        <w:t>Water Research</w:t>
      </w:r>
      <w:r w:rsidRPr="002A585F">
        <w:rPr>
          <w:rFonts w:ascii="Calibri" w:hAnsi="Calibri" w:cs="Calibri"/>
          <w:noProof/>
          <w:sz w:val="18"/>
          <w:lang w:val="en-GB"/>
        </w:rPr>
        <w:t xml:space="preserve">, </w:t>
      </w:r>
      <w:r w:rsidRPr="002A585F">
        <w:rPr>
          <w:rFonts w:ascii="Calibri" w:hAnsi="Calibri" w:cs="Calibri"/>
          <w:i/>
          <w:iCs/>
          <w:noProof/>
          <w:sz w:val="18"/>
          <w:lang w:val="en-GB"/>
        </w:rPr>
        <w:t>287</w:t>
      </w:r>
      <w:r w:rsidRPr="002A585F">
        <w:rPr>
          <w:rFonts w:ascii="Calibri" w:hAnsi="Calibri" w:cs="Calibri"/>
          <w:noProof/>
          <w:sz w:val="18"/>
          <w:lang w:val="en-GB"/>
        </w:rPr>
        <w:t>. https://doi.org/10.1016/j.watres.2025.124272</w:t>
      </w:r>
    </w:p>
    <w:p w14:paraId="49B291BC" w14:textId="77777777" w:rsidR="002A585F" w:rsidRPr="002A585F" w:rsidRDefault="002A585F" w:rsidP="002A585F">
      <w:pPr>
        <w:autoSpaceDE w:val="0"/>
        <w:autoSpaceDN w:val="0"/>
        <w:adjustRightInd w:val="0"/>
        <w:ind w:left="480" w:hanging="480"/>
        <w:rPr>
          <w:rFonts w:ascii="Calibri" w:hAnsi="Calibri" w:cs="Calibri"/>
          <w:noProof/>
          <w:sz w:val="18"/>
          <w:lang w:val="en-GB"/>
        </w:rPr>
      </w:pPr>
      <w:r w:rsidRPr="002A585F">
        <w:rPr>
          <w:rFonts w:ascii="Calibri" w:hAnsi="Calibri" w:cs="Calibri"/>
          <w:noProof/>
          <w:sz w:val="18"/>
          <w:lang w:val="en-GB"/>
        </w:rPr>
        <w:t xml:space="preserve">Meijer, D., Bijnen, M. van, Langeveld, J., Korving, H., Post, J., &amp; Clemens, F. (2018). Identifying critical elements in sewer networks using graph-theory. </w:t>
      </w:r>
      <w:r w:rsidRPr="002A585F">
        <w:rPr>
          <w:rFonts w:ascii="Calibri" w:hAnsi="Calibri" w:cs="Calibri"/>
          <w:i/>
          <w:iCs/>
          <w:noProof/>
          <w:sz w:val="18"/>
          <w:lang w:val="en-GB"/>
        </w:rPr>
        <w:t>Water (Switzerland)</w:t>
      </w:r>
      <w:r w:rsidRPr="002A585F">
        <w:rPr>
          <w:rFonts w:ascii="Calibri" w:hAnsi="Calibri" w:cs="Calibri"/>
          <w:noProof/>
          <w:sz w:val="18"/>
          <w:lang w:val="en-GB"/>
        </w:rPr>
        <w:t xml:space="preserve">, </w:t>
      </w:r>
      <w:r w:rsidRPr="002A585F">
        <w:rPr>
          <w:rFonts w:ascii="Calibri" w:hAnsi="Calibri" w:cs="Calibri"/>
          <w:i/>
          <w:iCs/>
          <w:noProof/>
          <w:sz w:val="18"/>
          <w:lang w:val="en-GB"/>
        </w:rPr>
        <w:t>10</w:t>
      </w:r>
      <w:r w:rsidRPr="002A585F">
        <w:rPr>
          <w:rFonts w:ascii="Calibri" w:hAnsi="Calibri" w:cs="Calibri"/>
          <w:noProof/>
          <w:sz w:val="18"/>
          <w:lang w:val="en-GB"/>
        </w:rPr>
        <w:t>(2). https://doi.org/10.3390/w10020136</w:t>
      </w:r>
    </w:p>
    <w:p w14:paraId="628DA679" w14:textId="77777777" w:rsidR="002A585F" w:rsidRDefault="002A585F" w:rsidP="002A585F">
      <w:pPr>
        <w:autoSpaceDE w:val="0"/>
        <w:autoSpaceDN w:val="0"/>
        <w:adjustRightInd w:val="0"/>
        <w:ind w:left="480" w:hanging="480"/>
        <w:rPr>
          <w:sz w:val="18"/>
          <w:lang w:val="de-DE"/>
        </w:rPr>
      </w:pPr>
      <w:r w:rsidRPr="002A585F">
        <w:rPr>
          <w:rFonts w:ascii="Calibri" w:hAnsi="Calibri" w:cs="Calibri"/>
          <w:noProof/>
          <w:sz w:val="18"/>
          <w:lang w:val="en-GB"/>
        </w:rPr>
        <w:t xml:space="preserve">Shao, Z., Zhang, X., Li, S., Deng, S., &amp; Chai, H. (2017). A novel SWMM based algorithm application to storm sewer network design. </w:t>
      </w:r>
      <w:r w:rsidRPr="00E5493A">
        <w:rPr>
          <w:rFonts w:ascii="Calibri" w:hAnsi="Calibri" w:cs="Calibri"/>
          <w:i/>
          <w:iCs/>
          <w:noProof/>
          <w:sz w:val="18"/>
        </w:rPr>
        <w:t>Water (Switzerland)</w:t>
      </w:r>
      <w:r w:rsidRPr="00E5493A">
        <w:rPr>
          <w:rFonts w:ascii="Calibri" w:hAnsi="Calibri" w:cs="Calibri"/>
          <w:noProof/>
          <w:sz w:val="18"/>
        </w:rPr>
        <w:t xml:space="preserve">, </w:t>
      </w:r>
      <w:r w:rsidRPr="00E5493A">
        <w:rPr>
          <w:rFonts w:ascii="Calibri" w:hAnsi="Calibri" w:cs="Calibri"/>
          <w:i/>
          <w:iCs/>
          <w:noProof/>
          <w:sz w:val="18"/>
        </w:rPr>
        <w:t>9</w:t>
      </w:r>
      <w:r w:rsidRPr="00E5493A">
        <w:rPr>
          <w:rFonts w:ascii="Calibri" w:hAnsi="Calibri" w:cs="Calibri"/>
          <w:noProof/>
          <w:sz w:val="18"/>
        </w:rPr>
        <w:t>(10). https://doi.org/10.3390/w9100747</w:t>
      </w:r>
      <w:r>
        <w:rPr>
          <w:sz w:val="18"/>
        </w:rPr>
        <w:fldChar w:fldCharType="end"/>
      </w:r>
    </w:p>
    <w:p w14:paraId="3DECA3E6" w14:textId="05F65E30" w:rsidR="00F91C97" w:rsidRPr="005D6F11" w:rsidRDefault="00F91C97" w:rsidP="00BF139F">
      <w:pPr>
        <w:pStyle w:val="Heading1"/>
        <w:tabs>
          <w:tab w:val="num" w:pos="432"/>
        </w:tabs>
        <w:ind w:left="432" w:hanging="432"/>
      </w:pPr>
    </w:p>
    <w:sectPr w:rsidR="00F91C97" w:rsidRPr="005D6F11" w:rsidSect="00406F9D">
      <w:headerReference w:type="even" r:id="rId18"/>
      <w:headerReference w:type="default" r:id="rId19"/>
      <w:footerReference w:type="even" r:id="rId20"/>
      <w:footerReference w:type="default" r:id="rId21"/>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5B25B" w14:textId="77777777" w:rsidR="009E7A70" w:rsidRDefault="009E7A70" w:rsidP="005667E5">
      <w:r>
        <w:separator/>
      </w:r>
    </w:p>
    <w:p w14:paraId="31983F2D" w14:textId="77777777" w:rsidR="009E7A70" w:rsidRDefault="009E7A70"/>
  </w:endnote>
  <w:endnote w:type="continuationSeparator" w:id="0">
    <w:p w14:paraId="2FBDC9E8" w14:textId="77777777" w:rsidR="009E7A70" w:rsidRDefault="009E7A70" w:rsidP="005667E5">
      <w:r>
        <w:continuationSeparator/>
      </w:r>
    </w:p>
    <w:p w14:paraId="1EF799AF" w14:textId="77777777" w:rsidR="009E7A70" w:rsidRDefault="009E7A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B30E8" w14:textId="77777777"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2</w:t>
    </w:r>
    <w:r w:rsidRPr="00E04432">
      <w:rPr>
        <w:sz w:val="16"/>
      </w:rPr>
      <w:fldChar w:fldCharType="end"/>
    </w:r>
  </w:p>
  <w:p w14:paraId="548FF937" w14:textId="77777777" w:rsidR="007C5057" w:rsidRDefault="007C505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01EB9" w14:textId="77777777"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1</w:t>
    </w:r>
    <w:r w:rsidRPr="00E04432">
      <w:rPr>
        <w:sz w:val="16"/>
      </w:rPr>
      <w:fldChar w:fldCharType="end"/>
    </w:r>
  </w:p>
  <w:p w14:paraId="076751A3" w14:textId="77777777" w:rsidR="007C5057" w:rsidRDefault="007C505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422E05" w14:textId="77777777" w:rsidR="009E7A70" w:rsidRDefault="009E7A70" w:rsidP="005667E5">
      <w:r>
        <w:separator/>
      </w:r>
    </w:p>
    <w:p w14:paraId="12EC7007" w14:textId="77777777" w:rsidR="009E7A70" w:rsidRDefault="009E7A70"/>
  </w:footnote>
  <w:footnote w:type="continuationSeparator" w:id="0">
    <w:p w14:paraId="755BB06A" w14:textId="77777777" w:rsidR="009E7A70" w:rsidRDefault="009E7A70" w:rsidP="005667E5">
      <w:r>
        <w:continuationSeparator/>
      </w:r>
    </w:p>
    <w:p w14:paraId="598BCB5E" w14:textId="77777777" w:rsidR="009E7A70" w:rsidRDefault="009E7A7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E1621" w14:textId="77777777" w:rsidR="00370415" w:rsidRPr="0019193B" w:rsidRDefault="00370415" w:rsidP="005D6F11">
    <w:pPr>
      <w:pStyle w:val="en-tte"/>
      <w:ind w:left="0" w:firstLine="0"/>
      <w:jc w:val="left"/>
    </w:pPr>
  </w:p>
  <w:p w14:paraId="68D3A87B" w14:textId="77777777" w:rsidR="007C5057" w:rsidRDefault="007C505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576FC" w14:textId="0AE7F88F" w:rsidR="00370415" w:rsidRPr="009D500F" w:rsidRDefault="009D500F" w:rsidP="009D500F">
    <w:pPr>
      <w:pStyle w:val="Header"/>
      <w:pBdr>
        <w:bottom w:val="single" w:sz="4" w:space="1" w:color="auto"/>
      </w:pBdr>
      <w:jc w:val="center"/>
      <w:rPr>
        <w:rFonts w:cstheme="minorHAnsi"/>
        <w:b/>
        <w:color w:val="00708E"/>
        <w:sz w:val="20"/>
      </w:rPr>
    </w:pPr>
    <w:r w:rsidRPr="009D500F">
      <w:rPr>
        <w:rFonts w:cstheme="minorHAnsi"/>
        <w:b/>
        <w:color w:val="00708E"/>
        <w:sz w:val="20"/>
      </w:rPr>
      <w:t>NOVATECH 202</w:t>
    </w:r>
    <w:r w:rsidR="00061D24">
      <w:rPr>
        <w:rFonts w:cstheme="minorHAnsi"/>
        <w:b/>
        <w:color w:val="00708E"/>
        <w:sz w:val="20"/>
      </w:rPr>
      <w:t>6</w:t>
    </w:r>
  </w:p>
  <w:p w14:paraId="66126282" w14:textId="77777777" w:rsidR="007C5057" w:rsidRDefault="007C50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 w15:restartNumberingAfterBreak="0">
    <w:nsid w:val="45756730"/>
    <w:multiLevelType w:val="multilevel"/>
    <w:tmpl w:val="7474E56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15:restartNumberingAfterBreak="0">
    <w:nsid w:val="4FC74BC1"/>
    <w:multiLevelType w:val="hybridMultilevel"/>
    <w:tmpl w:val="7284A722"/>
    <w:lvl w:ilvl="0" w:tplc="5058AD74">
      <w:start w:val="1"/>
      <w:numFmt w:val="bullet"/>
      <w:pStyle w:val="Normaltir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580A433A"/>
    <w:multiLevelType w:val="multilevel"/>
    <w:tmpl w:val="245C54D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636D182D"/>
    <w:multiLevelType w:val="multilevel"/>
    <w:tmpl w:val="D2B4BB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1153374245">
    <w:abstractNumId w:val="1"/>
  </w:num>
  <w:num w:numId="2" w16cid:durableId="728966107">
    <w:abstractNumId w:val="0"/>
  </w:num>
  <w:num w:numId="3" w16cid:durableId="384642938">
    <w:abstractNumId w:val="6"/>
  </w:num>
  <w:num w:numId="4" w16cid:durableId="502670478">
    <w:abstractNumId w:val="2"/>
  </w:num>
  <w:num w:numId="5" w16cid:durableId="755371139">
    <w:abstractNumId w:val="5"/>
  </w:num>
  <w:num w:numId="6" w16cid:durableId="1047608606">
    <w:abstractNumId w:val="3"/>
  </w:num>
  <w:num w:numId="7" w16cid:durableId="14762199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23D54"/>
    <w:rsid w:val="00061D24"/>
    <w:rsid w:val="0008016D"/>
    <w:rsid w:val="0008282E"/>
    <w:rsid w:val="000A7243"/>
    <w:rsid w:val="000B548D"/>
    <w:rsid w:val="000B5F24"/>
    <w:rsid w:val="000C4446"/>
    <w:rsid w:val="000C49AF"/>
    <w:rsid w:val="000E2C04"/>
    <w:rsid w:val="000F343D"/>
    <w:rsid w:val="000F3B13"/>
    <w:rsid w:val="00147383"/>
    <w:rsid w:val="00162EFE"/>
    <w:rsid w:val="0016441F"/>
    <w:rsid w:val="00183221"/>
    <w:rsid w:val="00183BB7"/>
    <w:rsid w:val="0019193B"/>
    <w:rsid w:val="001A4E44"/>
    <w:rsid w:val="00231346"/>
    <w:rsid w:val="00260AD5"/>
    <w:rsid w:val="002667B7"/>
    <w:rsid w:val="00274162"/>
    <w:rsid w:val="00275BDF"/>
    <w:rsid w:val="00284A81"/>
    <w:rsid w:val="002A585F"/>
    <w:rsid w:val="002B1738"/>
    <w:rsid w:val="002E0E07"/>
    <w:rsid w:val="002E7D70"/>
    <w:rsid w:val="002F1545"/>
    <w:rsid w:val="002F4229"/>
    <w:rsid w:val="002F4558"/>
    <w:rsid w:val="002F6454"/>
    <w:rsid w:val="0031475B"/>
    <w:rsid w:val="00326D40"/>
    <w:rsid w:val="003569E0"/>
    <w:rsid w:val="00366E84"/>
    <w:rsid w:val="00370415"/>
    <w:rsid w:val="003714B1"/>
    <w:rsid w:val="003844B7"/>
    <w:rsid w:val="00386C6E"/>
    <w:rsid w:val="00397B39"/>
    <w:rsid w:val="003B43B7"/>
    <w:rsid w:val="003C00C3"/>
    <w:rsid w:val="003C27D9"/>
    <w:rsid w:val="003C4FE1"/>
    <w:rsid w:val="003D0EEE"/>
    <w:rsid w:val="003E33A4"/>
    <w:rsid w:val="00406F9D"/>
    <w:rsid w:val="004136B3"/>
    <w:rsid w:val="00415CFF"/>
    <w:rsid w:val="00417639"/>
    <w:rsid w:val="00423517"/>
    <w:rsid w:val="004277D7"/>
    <w:rsid w:val="00435129"/>
    <w:rsid w:val="00453BFC"/>
    <w:rsid w:val="0048104E"/>
    <w:rsid w:val="00483C4E"/>
    <w:rsid w:val="004A6A61"/>
    <w:rsid w:val="004B290B"/>
    <w:rsid w:val="004B2A52"/>
    <w:rsid w:val="004C7E8E"/>
    <w:rsid w:val="004E25C2"/>
    <w:rsid w:val="004E3D95"/>
    <w:rsid w:val="004E6436"/>
    <w:rsid w:val="00521C73"/>
    <w:rsid w:val="00527D39"/>
    <w:rsid w:val="005413FB"/>
    <w:rsid w:val="00544E67"/>
    <w:rsid w:val="00547F41"/>
    <w:rsid w:val="005663F1"/>
    <w:rsid w:val="005667E5"/>
    <w:rsid w:val="0056699D"/>
    <w:rsid w:val="005A6353"/>
    <w:rsid w:val="005B1631"/>
    <w:rsid w:val="005B65EB"/>
    <w:rsid w:val="005C6532"/>
    <w:rsid w:val="005D0014"/>
    <w:rsid w:val="005D6F11"/>
    <w:rsid w:val="005E499A"/>
    <w:rsid w:val="005F0632"/>
    <w:rsid w:val="005F18DA"/>
    <w:rsid w:val="00612531"/>
    <w:rsid w:val="0064397A"/>
    <w:rsid w:val="00647EFF"/>
    <w:rsid w:val="006527E3"/>
    <w:rsid w:val="006634BD"/>
    <w:rsid w:val="00664708"/>
    <w:rsid w:val="006878F7"/>
    <w:rsid w:val="0069388D"/>
    <w:rsid w:val="00695ED2"/>
    <w:rsid w:val="006A683B"/>
    <w:rsid w:val="006B30DA"/>
    <w:rsid w:val="006B51BF"/>
    <w:rsid w:val="006D4B33"/>
    <w:rsid w:val="006E539D"/>
    <w:rsid w:val="006F0533"/>
    <w:rsid w:val="006F479A"/>
    <w:rsid w:val="00700E48"/>
    <w:rsid w:val="00703F10"/>
    <w:rsid w:val="007073B8"/>
    <w:rsid w:val="00725AC9"/>
    <w:rsid w:val="00735EBE"/>
    <w:rsid w:val="00737F5E"/>
    <w:rsid w:val="00744268"/>
    <w:rsid w:val="007460AE"/>
    <w:rsid w:val="007513E2"/>
    <w:rsid w:val="007557C8"/>
    <w:rsid w:val="00786072"/>
    <w:rsid w:val="0079199C"/>
    <w:rsid w:val="007B7EBB"/>
    <w:rsid w:val="007C5057"/>
    <w:rsid w:val="0080091A"/>
    <w:rsid w:val="00802D46"/>
    <w:rsid w:val="00812AE7"/>
    <w:rsid w:val="0081496B"/>
    <w:rsid w:val="00833B1D"/>
    <w:rsid w:val="00862D44"/>
    <w:rsid w:val="00872B7D"/>
    <w:rsid w:val="00874FBE"/>
    <w:rsid w:val="00883827"/>
    <w:rsid w:val="008839C5"/>
    <w:rsid w:val="00885554"/>
    <w:rsid w:val="008A3374"/>
    <w:rsid w:val="008B05EC"/>
    <w:rsid w:val="008C6D20"/>
    <w:rsid w:val="008D1400"/>
    <w:rsid w:val="008D36FB"/>
    <w:rsid w:val="008D5712"/>
    <w:rsid w:val="008F18A4"/>
    <w:rsid w:val="00907D36"/>
    <w:rsid w:val="00914FD3"/>
    <w:rsid w:val="009152F2"/>
    <w:rsid w:val="009272BD"/>
    <w:rsid w:val="00943E11"/>
    <w:rsid w:val="00956638"/>
    <w:rsid w:val="009619F0"/>
    <w:rsid w:val="009666ED"/>
    <w:rsid w:val="00984631"/>
    <w:rsid w:val="009918AF"/>
    <w:rsid w:val="00996DEF"/>
    <w:rsid w:val="009A20B8"/>
    <w:rsid w:val="009A5243"/>
    <w:rsid w:val="009D2088"/>
    <w:rsid w:val="009D2960"/>
    <w:rsid w:val="009D500F"/>
    <w:rsid w:val="009E5196"/>
    <w:rsid w:val="009E6576"/>
    <w:rsid w:val="009E7A70"/>
    <w:rsid w:val="009F0BA6"/>
    <w:rsid w:val="00A055BB"/>
    <w:rsid w:val="00A05F03"/>
    <w:rsid w:val="00A369C1"/>
    <w:rsid w:val="00A566DB"/>
    <w:rsid w:val="00A57343"/>
    <w:rsid w:val="00A605BF"/>
    <w:rsid w:val="00A62561"/>
    <w:rsid w:val="00A9340B"/>
    <w:rsid w:val="00A97374"/>
    <w:rsid w:val="00AA1C3A"/>
    <w:rsid w:val="00AA4881"/>
    <w:rsid w:val="00AB3293"/>
    <w:rsid w:val="00AE1F5A"/>
    <w:rsid w:val="00AE60BD"/>
    <w:rsid w:val="00B12BA2"/>
    <w:rsid w:val="00B151A2"/>
    <w:rsid w:val="00B266A6"/>
    <w:rsid w:val="00B27EE6"/>
    <w:rsid w:val="00B44A40"/>
    <w:rsid w:val="00B51B28"/>
    <w:rsid w:val="00B54096"/>
    <w:rsid w:val="00B76FD1"/>
    <w:rsid w:val="00B862CF"/>
    <w:rsid w:val="00B86D5B"/>
    <w:rsid w:val="00B8722D"/>
    <w:rsid w:val="00BA135E"/>
    <w:rsid w:val="00BA4D8D"/>
    <w:rsid w:val="00BB1267"/>
    <w:rsid w:val="00BC714D"/>
    <w:rsid w:val="00BD4069"/>
    <w:rsid w:val="00BD6ACB"/>
    <w:rsid w:val="00BE69D8"/>
    <w:rsid w:val="00BE796A"/>
    <w:rsid w:val="00BF139F"/>
    <w:rsid w:val="00C0789A"/>
    <w:rsid w:val="00C10FB4"/>
    <w:rsid w:val="00C11F79"/>
    <w:rsid w:val="00C133B4"/>
    <w:rsid w:val="00C14603"/>
    <w:rsid w:val="00C2487F"/>
    <w:rsid w:val="00C26503"/>
    <w:rsid w:val="00C31BFD"/>
    <w:rsid w:val="00C574A2"/>
    <w:rsid w:val="00C60209"/>
    <w:rsid w:val="00C608D9"/>
    <w:rsid w:val="00C636C8"/>
    <w:rsid w:val="00C6453C"/>
    <w:rsid w:val="00C71C8B"/>
    <w:rsid w:val="00C90565"/>
    <w:rsid w:val="00CA1E44"/>
    <w:rsid w:val="00CA54D4"/>
    <w:rsid w:val="00CB4EDD"/>
    <w:rsid w:val="00CB5A29"/>
    <w:rsid w:val="00CD5613"/>
    <w:rsid w:val="00CE08A5"/>
    <w:rsid w:val="00CE7809"/>
    <w:rsid w:val="00D0527B"/>
    <w:rsid w:val="00D13121"/>
    <w:rsid w:val="00D22E1C"/>
    <w:rsid w:val="00D2623A"/>
    <w:rsid w:val="00D331E2"/>
    <w:rsid w:val="00D46BA2"/>
    <w:rsid w:val="00D51BCE"/>
    <w:rsid w:val="00D6084F"/>
    <w:rsid w:val="00D63E23"/>
    <w:rsid w:val="00D70620"/>
    <w:rsid w:val="00D76599"/>
    <w:rsid w:val="00D77F96"/>
    <w:rsid w:val="00D86EBB"/>
    <w:rsid w:val="00DA7D7D"/>
    <w:rsid w:val="00DB5A91"/>
    <w:rsid w:val="00DC4FD1"/>
    <w:rsid w:val="00DD7E4B"/>
    <w:rsid w:val="00DE20F1"/>
    <w:rsid w:val="00DE549A"/>
    <w:rsid w:val="00DF5BEE"/>
    <w:rsid w:val="00E03465"/>
    <w:rsid w:val="00E04432"/>
    <w:rsid w:val="00E32BEE"/>
    <w:rsid w:val="00E615B3"/>
    <w:rsid w:val="00E713D7"/>
    <w:rsid w:val="00E80E08"/>
    <w:rsid w:val="00EA52F5"/>
    <w:rsid w:val="00EA552F"/>
    <w:rsid w:val="00EA64D5"/>
    <w:rsid w:val="00EC2B1C"/>
    <w:rsid w:val="00ED449C"/>
    <w:rsid w:val="00EE350E"/>
    <w:rsid w:val="00EE5DF7"/>
    <w:rsid w:val="00F01608"/>
    <w:rsid w:val="00F038CD"/>
    <w:rsid w:val="00F17F53"/>
    <w:rsid w:val="00F31271"/>
    <w:rsid w:val="00F5237D"/>
    <w:rsid w:val="00F747BF"/>
    <w:rsid w:val="00F91C97"/>
    <w:rsid w:val="00F91CEA"/>
    <w:rsid w:val="00F9268B"/>
    <w:rsid w:val="00FB499E"/>
    <w:rsid w:val="00FB59B1"/>
    <w:rsid w:val="00FB721D"/>
    <w:rsid w:val="00FC4BBB"/>
    <w:rsid w:val="00FF08C8"/>
    <w:rsid w:val="00FF165A"/>
    <w:rsid w:val="0E43155C"/>
    <w:rsid w:val="1477F2EF"/>
    <w:rsid w:val="14A65299"/>
    <w:rsid w:val="17EC10A4"/>
    <w:rsid w:val="1FC6A415"/>
    <w:rsid w:val="22CF63A3"/>
    <w:rsid w:val="23D4DF50"/>
    <w:rsid w:val="265BBAA1"/>
    <w:rsid w:val="26DC31DD"/>
    <w:rsid w:val="2C65B499"/>
    <w:rsid w:val="357ACC54"/>
    <w:rsid w:val="3D01273F"/>
    <w:rsid w:val="4267614F"/>
    <w:rsid w:val="45726DE5"/>
    <w:rsid w:val="459D5FB7"/>
    <w:rsid w:val="46F383B7"/>
    <w:rsid w:val="496DD6B4"/>
    <w:rsid w:val="49C8A8B5"/>
    <w:rsid w:val="4DDA799F"/>
    <w:rsid w:val="5590AD8F"/>
    <w:rsid w:val="55EE9F90"/>
    <w:rsid w:val="56D26B04"/>
    <w:rsid w:val="584F38A1"/>
    <w:rsid w:val="5EB3928D"/>
    <w:rsid w:val="62CEA7D9"/>
    <w:rsid w:val="64F24D78"/>
    <w:rsid w:val="6586FA00"/>
    <w:rsid w:val="6A4649CE"/>
    <w:rsid w:val="6C48BF6A"/>
    <w:rsid w:val="78572F85"/>
    <w:rsid w:val="7C45B5B3"/>
    <w:rsid w:val="7D103EE9"/>
    <w:rsid w:val="7F68D65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877167"/>
  <w15:chartTrackingRefBased/>
  <w15:docId w15:val="{591F2A98-C2B3-41C4-9C12-90ED73B5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1D24"/>
    <w:pPr>
      <w:widowControl w:val="0"/>
      <w:spacing w:before="120"/>
      <w:jc w:val="both"/>
    </w:pPr>
    <w:rPr>
      <w:rFonts w:asciiTheme="minorHAnsi" w:hAnsiTheme="minorHAnsi"/>
      <w:szCs w:val="24"/>
    </w:rPr>
  </w:style>
  <w:style w:type="paragraph" w:styleId="Heading1">
    <w:name w:val="heading 1"/>
    <w:basedOn w:val="Normal"/>
    <w:next w:val="Normal"/>
    <w:qFormat/>
    <w:rsid w:val="009D500F"/>
    <w:pPr>
      <w:keepNext/>
      <w:spacing w:before="200"/>
      <w:outlineLvl w:val="0"/>
    </w:pPr>
    <w:rPr>
      <w:rFonts w:cstheme="minorHAnsi"/>
      <w:b/>
      <w:bCs/>
      <w:caps/>
      <w:color w:val="00708E"/>
      <w:sz w:val="24"/>
    </w:rPr>
  </w:style>
  <w:style w:type="paragraph" w:styleId="Heading2">
    <w:name w:val="heading 2"/>
    <w:basedOn w:val="Normal"/>
    <w:next w:val="Normal"/>
    <w:qFormat/>
    <w:rsid w:val="009D500F"/>
    <w:pPr>
      <w:keepNext/>
      <w:outlineLvl w:val="1"/>
    </w:pPr>
    <w:rPr>
      <w:rFonts w:cstheme="minorHAnsi"/>
      <w:b/>
      <w:bCs/>
      <w:color w:val="00B6CF"/>
      <w:sz w:val="24"/>
      <w:szCs w:val="28"/>
    </w:rPr>
  </w:style>
  <w:style w:type="paragraph" w:styleId="Heading3">
    <w:name w:val="heading 3"/>
    <w:basedOn w:val="Normal"/>
    <w:next w:val="Normal"/>
    <w:qFormat/>
    <w:rsid w:val="009D500F"/>
    <w:pPr>
      <w:keepNext/>
      <w:outlineLvl w:val="2"/>
    </w:pPr>
    <w:rPr>
      <w:rFonts w:cstheme="minorHAnsi"/>
      <w:b/>
      <w:bCs/>
      <w:i/>
      <w:color w:val="CF007F"/>
      <w:szCs w:val="26"/>
    </w:rPr>
  </w:style>
  <w:style w:type="paragraph" w:styleId="Heading4">
    <w:name w:val="heading 4"/>
    <w:basedOn w:val="Normal"/>
    <w:next w:val="Normal"/>
    <w:pPr>
      <w:keepNext/>
      <w:spacing w:before="240" w:after="60"/>
      <w:outlineLvl w:val="3"/>
    </w:pPr>
    <w:rPr>
      <w:rFonts w:ascii="Times New Roman" w:hAnsi="Times New Roman"/>
      <w:b/>
      <w:bCs/>
      <w:sz w:val="28"/>
      <w:szCs w:val="28"/>
    </w:rPr>
  </w:style>
  <w:style w:type="paragraph" w:styleId="Heading5">
    <w:name w:val="heading 5"/>
    <w:basedOn w:val="Normal"/>
    <w:next w:val="Normal"/>
    <w:pPr>
      <w:spacing w:before="240" w:after="60"/>
      <w:outlineLvl w:val="4"/>
    </w:pPr>
    <w:rPr>
      <w:b/>
      <w:bCs/>
      <w:i/>
      <w:iCs/>
      <w:sz w:val="26"/>
      <w:szCs w:val="26"/>
    </w:rPr>
  </w:style>
  <w:style w:type="paragraph" w:styleId="Heading6">
    <w:name w:val="heading 6"/>
    <w:basedOn w:val="Normal"/>
    <w:next w:val="Normal"/>
    <w:pPr>
      <w:spacing w:before="240" w:after="60"/>
      <w:outlineLvl w:val="5"/>
    </w:pPr>
    <w:rPr>
      <w:rFonts w:ascii="Times New Roman" w:hAnsi="Times New Roman"/>
      <w:b/>
      <w:bCs/>
      <w:sz w:val="22"/>
      <w:szCs w:val="22"/>
    </w:rPr>
  </w:style>
  <w:style w:type="paragraph" w:styleId="Heading7">
    <w:name w:val="heading 7"/>
    <w:basedOn w:val="Normal"/>
    <w:next w:val="Normal"/>
    <w:pPr>
      <w:spacing w:before="240" w:after="60"/>
      <w:outlineLvl w:val="6"/>
    </w:pPr>
    <w:rPr>
      <w:rFonts w:ascii="Times New Roman" w:hAnsi="Times New Roman"/>
      <w:sz w:val="24"/>
    </w:rPr>
  </w:style>
  <w:style w:type="paragraph" w:styleId="Heading8">
    <w:name w:val="heading 8"/>
    <w:basedOn w:val="Normal"/>
    <w:next w:val="Normal"/>
    <w:pPr>
      <w:spacing w:before="240" w:after="60"/>
      <w:outlineLvl w:val="7"/>
    </w:pPr>
    <w:rPr>
      <w:rFonts w:ascii="Times New Roman" w:hAnsi="Times New Roman"/>
      <w:i/>
      <w:iCs/>
      <w:sz w:val="24"/>
    </w:rPr>
  </w:style>
  <w:style w:type="paragraph" w:styleId="Heading9">
    <w:name w:val="heading 9"/>
    <w:basedOn w:val="Normal"/>
    <w:next w:val="Normal"/>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Emphasis">
    <w:name w:val="Emphasis"/>
    <w:uiPriority w:val="20"/>
    <w:rsid w:val="00DE20F1"/>
    <w:rPr>
      <w:i/>
      <w:iCs/>
    </w:rPr>
  </w:style>
  <w:style w:type="paragraph" w:customStyle="1" w:styleId="Normaltiret">
    <w:name w:val="Normaltiret"/>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Footer">
    <w:name w:val="footer"/>
    <w:basedOn w:val="Normal"/>
    <w:semiHidden/>
    <w:pPr>
      <w:tabs>
        <w:tab w:val="center" w:pos="4536"/>
        <w:tab w:val="right" w:pos="9072"/>
      </w:tabs>
    </w:pPr>
  </w:style>
  <w:style w:type="paragraph" w:styleId="Title">
    <w:name w:val="Title"/>
    <w:basedOn w:val="0TitleTitre"/>
    <w:next w:val="Normal"/>
    <w:link w:val="TitleChar"/>
    <w:uiPriority w:val="10"/>
    <w:qFormat/>
    <w:rsid w:val="008839C5"/>
    <w:pPr>
      <w:ind w:left="0"/>
    </w:pPr>
    <w:rPr>
      <w:sz w:val="24"/>
    </w:rPr>
  </w:style>
  <w:style w:type="paragraph" w:customStyle="1" w:styleId="titreanx">
    <w:name w:val="titreanx"/>
    <w:basedOn w:val="Heading1"/>
    <w:rsid w:val="00406F9D"/>
    <w:rPr>
      <w:rFonts w:ascii="Arial" w:hAnsi="Arial"/>
    </w:rPr>
  </w:style>
  <w:style w:type="character" w:customStyle="1" w:styleId="TitleChar">
    <w:name w:val="Title Char"/>
    <w:link w:val="Title"/>
    <w:uiPriority w:val="10"/>
    <w:rsid w:val="008839C5"/>
    <w:rPr>
      <w:rFonts w:ascii="Arial" w:hAnsi="Arial" w:cs="Arial"/>
      <w:b/>
      <w:bCs/>
      <w:sz w:val="24"/>
      <w:szCs w:val="24"/>
    </w:rPr>
  </w:style>
  <w:style w:type="paragraph" w:styleId="Subtitle">
    <w:name w:val="Subtitle"/>
    <w:basedOn w:val="1Translation"/>
    <w:next w:val="Normal"/>
    <w:link w:val="SubtitleChar"/>
    <w:uiPriority w:val="11"/>
    <w:rsid w:val="0019193B"/>
    <w:pPr>
      <w:spacing w:after="120"/>
      <w:ind w:left="2835"/>
    </w:pPr>
    <w:rPr>
      <w:sz w:val="24"/>
    </w:rPr>
  </w:style>
  <w:style w:type="character" w:customStyle="1" w:styleId="SubtitleChar">
    <w:name w:val="Subtitle Char"/>
    <w:link w:val="Subtitle"/>
    <w:uiPriority w:val="11"/>
    <w:rsid w:val="0019193B"/>
    <w:rPr>
      <w:rFonts w:ascii="Arial" w:hAnsi="Arial"/>
      <w:sz w:val="24"/>
      <w:szCs w:val="24"/>
      <w:lang w:val="en-GB"/>
    </w:rPr>
  </w:style>
  <w:style w:type="paragraph" w:customStyle="1" w:styleId="en-tte">
    <w:name w:val="en-tête"/>
    <w:basedOn w:val="Normal"/>
    <w:link w:val="en-tteCar"/>
    <w:qFormat/>
    <w:rsid w:val="00406F9D"/>
    <w:pPr>
      <w:pBdr>
        <w:bottom w:val="single" w:sz="2" w:space="1" w:color="auto"/>
      </w:pBdr>
      <w:ind w:left="284" w:hanging="284"/>
      <w:jc w:val="right"/>
    </w:pPr>
    <w:rPr>
      <w:sz w:val="16"/>
    </w:rPr>
  </w:style>
  <w:style w:type="character" w:styleId="SubtleEmphasis">
    <w:name w:val="Subtle Emphasis"/>
    <w:uiPriority w:val="19"/>
    <w:rsid w:val="00DE20F1"/>
    <w:rPr>
      <w:rFonts w:ascii="Calibri" w:hAnsi="Calibri"/>
      <w:color w:val="548DD4"/>
    </w:rPr>
  </w:style>
  <w:style w:type="character" w:styleId="IntenseReferenc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
    <w:name w:val="en-tête Car"/>
    <w:link w:val="en-tte"/>
    <w:rsid w:val="00406F9D"/>
    <w:rPr>
      <w:rFonts w:ascii="Arial" w:hAnsi="Arial"/>
      <w:sz w:val="16"/>
      <w:szCs w:val="24"/>
    </w:rPr>
  </w:style>
  <w:style w:type="character" w:styleId="CommentReferenc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Text">
    <w:name w:val="annotation text"/>
    <w:basedOn w:val="Normal"/>
    <w:link w:val="CommentTextChar"/>
    <w:uiPriority w:val="99"/>
    <w:unhideWhenUsed/>
    <w:rsid w:val="007B7EBB"/>
    <w:rPr>
      <w:szCs w:val="20"/>
    </w:rPr>
  </w:style>
  <w:style w:type="character" w:customStyle="1" w:styleId="CommentTextChar">
    <w:name w:val="Comment Text Char"/>
    <w:link w:val="CommentText"/>
    <w:uiPriority w:val="99"/>
    <w:rsid w:val="007B7EBB"/>
    <w:rPr>
      <w:rFonts w:ascii="Arial" w:hAnsi="Arial"/>
    </w:rPr>
  </w:style>
  <w:style w:type="paragraph" w:styleId="CommentSubject">
    <w:name w:val="annotation subject"/>
    <w:basedOn w:val="CommentText"/>
    <w:next w:val="CommentText"/>
    <w:link w:val="CommentSubjectChar"/>
    <w:uiPriority w:val="99"/>
    <w:semiHidden/>
    <w:unhideWhenUsed/>
    <w:rsid w:val="007B7EBB"/>
    <w:rPr>
      <w:b/>
      <w:bCs/>
    </w:rPr>
  </w:style>
  <w:style w:type="character" w:customStyle="1" w:styleId="CommentSubjectChar">
    <w:name w:val="Comment Subject Char"/>
    <w:link w:val="CommentSubject"/>
    <w:uiPriority w:val="99"/>
    <w:semiHidden/>
    <w:rsid w:val="007B7EBB"/>
    <w:rPr>
      <w:rFonts w:ascii="Arial" w:hAnsi="Arial"/>
      <w:b/>
      <w:bCs/>
    </w:rPr>
  </w:style>
  <w:style w:type="paragraph" w:styleId="BalloonText">
    <w:name w:val="Balloon Text"/>
    <w:basedOn w:val="Normal"/>
    <w:link w:val="BalloonTextChar"/>
    <w:uiPriority w:val="99"/>
    <w:semiHidden/>
    <w:unhideWhenUsed/>
    <w:rsid w:val="007B7EBB"/>
    <w:pPr>
      <w:spacing w:before="0"/>
    </w:pPr>
    <w:rPr>
      <w:rFonts w:ascii="Tahoma" w:hAnsi="Tahoma" w:cs="Tahoma"/>
      <w:sz w:val="16"/>
      <w:szCs w:val="16"/>
    </w:rPr>
  </w:style>
  <w:style w:type="character" w:customStyle="1" w:styleId="BalloonTextChar">
    <w:name w:val="Balloon Text Char"/>
    <w:link w:val="BalloonText"/>
    <w:uiPriority w:val="99"/>
    <w:semiHidden/>
    <w:rsid w:val="007B7EBB"/>
    <w:rPr>
      <w:rFonts w:ascii="Tahoma" w:hAnsi="Tahoma" w:cs="Tahoma"/>
      <w:sz w:val="16"/>
      <w:szCs w:val="16"/>
    </w:rPr>
  </w:style>
  <w:style w:type="character" w:styleId="Hyperlink">
    <w:name w:val="Hyperlink"/>
    <w:basedOn w:val="DefaultParagraphFont"/>
    <w:uiPriority w:val="99"/>
    <w:unhideWhenUsed/>
    <w:rsid w:val="00ED449C"/>
    <w:rPr>
      <w:color w:val="0563C1" w:themeColor="hyperlink"/>
      <w:u w:val="single"/>
    </w:rPr>
  </w:style>
  <w:style w:type="character" w:styleId="UnresolvedMention">
    <w:name w:val="Unresolved Mention"/>
    <w:basedOn w:val="DefaultParagraphFont"/>
    <w:uiPriority w:val="99"/>
    <w:semiHidden/>
    <w:unhideWhenUsed/>
    <w:rsid w:val="00ED449C"/>
    <w:rPr>
      <w:color w:val="605E5C"/>
      <w:shd w:val="clear" w:color="auto" w:fill="E1DFDD"/>
    </w:rPr>
  </w:style>
  <w:style w:type="paragraph" w:styleId="Caption">
    <w:name w:val="caption"/>
    <w:basedOn w:val="Normal"/>
    <w:next w:val="Normal"/>
    <w:uiPriority w:val="35"/>
    <w:unhideWhenUsed/>
    <w:qFormat/>
    <w:rsid w:val="00907D36"/>
    <w:pPr>
      <w:spacing w:before="0" w:after="200"/>
    </w:pPr>
    <w:rPr>
      <w:i/>
      <w:iCs/>
      <w:color w:val="44546A" w:themeColor="text2"/>
      <w:sz w:val="18"/>
      <w:szCs w:val="18"/>
    </w:rPr>
  </w:style>
  <w:style w:type="paragraph" w:styleId="ListParagraph">
    <w:name w:val="List Paragraph"/>
    <w:basedOn w:val="Normal"/>
    <w:uiPriority w:val="34"/>
    <w:rsid w:val="00F17F53"/>
    <w:pPr>
      <w:ind w:left="720"/>
      <w:contextualSpacing/>
    </w:pPr>
  </w:style>
  <w:style w:type="character" w:styleId="Mention">
    <w:name w:val="Mention"/>
    <w:basedOn w:val="DefaultParagraphFont"/>
    <w:uiPriority w:val="99"/>
    <w:unhideWhenUsed/>
    <w:rsid w:val="002667B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lcorominas@icra.cat"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jpueyo@icra.cat" TargetMode="Externa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sbusquets@icra.cat"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17ac1b6-3fb5-4b17-a073-724c0a731bcf">
      <Terms xmlns="http://schemas.microsoft.com/office/infopath/2007/PartnerControls"/>
    </lcf76f155ced4ddcb4097134ff3c332f>
    <TaxCatchAll xmlns="551e59af-c345-4516-8904-314e9b251ad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4C7F654-A2BD-4CC8-A29A-C7A6D94F00E4}">
  <ds:schemaRefs>
    <ds:schemaRef ds:uri="http://schemas.microsoft.com/sharepoint/v3/contenttype/forms"/>
  </ds:schemaRefs>
</ds:datastoreItem>
</file>

<file path=customXml/itemProps2.xml><?xml version="1.0" encoding="utf-8"?>
<ds:datastoreItem xmlns:ds="http://schemas.openxmlformats.org/officeDocument/2006/customXml" ds:itemID="{6994B1A8-30EA-47C3-9BE1-854FC3C60657}">
  <ds:schemaRefs>
    <ds:schemaRef ds:uri="http://schemas.openxmlformats.org/officeDocument/2006/bibliography"/>
  </ds:schemaRefs>
</ds:datastoreItem>
</file>

<file path=customXml/itemProps3.xml><?xml version="1.0" encoding="utf-8"?>
<ds:datastoreItem xmlns:ds="http://schemas.openxmlformats.org/officeDocument/2006/customXml" ds:itemID="{6BBF30D7-BF85-444C-8966-B9F66AA39DB0}">
  <ds:schemaRefs>
    <ds:schemaRef ds:uri="http://schemas.microsoft.com/office/2006/metadata/properties"/>
    <ds:schemaRef ds:uri="http://schemas.microsoft.com/office/infopath/2007/PartnerControls"/>
    <ds:schemaRef ds:uri="a15ec176-f802-46f8-a666-f38e06f74eba"/>
    <ds:schemaRef ds:uri="5f4a389a-f3f3-42ff-abd7-549b6399c426"/>
  </ds:schemaRefs>
</ds:datastoreItem>
</file>

<file path=customXml/itemProps4.xml><?xml version="1.0" encoding="utf-8"?>
<ds:datastoreItem xmlns:ds="http://schemas.openxmlformats.org/officeDocument/2006/customXml" ds:itemID="{EE0186CA-A992-4741-846B-5378BBF62734}"/>
</file>

<file path=docProps/app.xml><?xml version="1.0" encoding="utf-8"?>
<Properties xmlns="http://schemas.openxmlformats.org/officeDocument/2006/extended-properties" xmlns:vt="http://schemas.openxmlformats.org/officeDocument/2006/docPropsVTypes">
  <Template>Normal.dotm</Template>
  <TotalTime>212</TotalTime>
  <Pages>4</Pages>
  <Words>1793</Words>
  <Characters>10223</Characters>
  <Application>Microsoft Office Word</Application>
  <DocSecurity>0</DocSecurity>
  <Lines>85</Lines>
  <Paragraphs>23</Paragraphs>
  <ScaleCrop>false</ScaleCrop>
  <Company>GRAIE</Company>
  <LinksUpToDate>false</LinksUpToDate>
  <CharactersWithSpaces>11993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Novatech 2026 abstract</dc:title>
  <dc:subject/>
  <dc:creator>GRAIE</dc:creator>
  <cp:keywords/>
  <dc:description/>
  <cp:lastModifiedBy>Silvia Busquets ICRA</cp:lastModifiedBy>
  <cp:revision>157</cp:revision>
  <cp:lastPrinted>2025-12-03T10:35:00Z</cp:lastPrinted>
  <dcterms:created xsi:type="dcterms:W3CDTF">2025-09-09T09:42:00Z</dcterms:created>
  <dcterms:modified xsi:type="dcterms:W3CDTF">2025-12-03T10:35:00Z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y fmtid="{D5CDD505-2E9C-101B-9397-08002B2CF9AE}" pid="3" name="MediaServiceImageTags">
    <vt:lpwstr/>
  </property>
</Properties>
</file>